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9859" w14:textId="33E01DB1" w:rsidR="00A65DFD" w:rsidRPr="00945D95" w:rsidRDefault="00945D95" w:rsidP="00945D95">
      <w:pPr>
        <w:spacing w:after="0" w:line="360" w:lineRule="auto"/>
        <w:jc w:val="center"/>
        <w:rPr>
          <w:rFonts w:ascii="Arial" w:hAnsi="Arial" w:cs="Arial"/>
          <w:b/>
          <w:bCs/>
          <w:sz w:val="28"/>
          <w:szCs w:val="28"/>
        </w:rPr>
      </w:pPr>
      <w:r w:rsidRPr="00945D95">
        <w:rPr>
          <w:rFonts w:ascii="Arial" w:hAnsi="Arial" w:cs="Arial"/>
          <w:b/>
          <w:bCs/>
          <w:sz w:val="28"/>
          <w:szCs w:val="28"/>
        </w:rPr>
        <w:t>INFORMACJA</w:t>
      </w:r>
    </w:p>
    <w:p w14:paraId="2AC17F90" w14:textId="208A8396" w:rsidR="004725A5" w:rsidRPr="00945D95" w:rsidRDefault="00945D95" w:rsidP="00945D95">
      <w:pPr>
        <w:spacing w:after="0" w:line="360" w:lineRule="auto"/>
        <w:jc w:val="center"/>
        <w:rPr>
          <w:rFonts w:ascii="Arial" w:hAnsi="Arial" w:cs="Arial"/>
          <w:b/>
          <w:bCs/>
          <w:sz w:val="28"/>
          <w:szCs w:val="28"/>
        </w:rPr>
      </w:pPr>
      <w:r w:rsidRPr="00945D95">
        <w:rPr>
          <w:rFonts w:ascii="Arial" w:hAnsi="Arial" w:cs="Arial"/>
          <w:b/>
          <w:bCs/>
          <w:sz w:val="28"/>
          <w:szCs w:val="28"/>
        </w:rPr>
        <w:t>O ZASADACH ROZPATRYWANIA SKARG I REKLAMACJI PRZEZ BANK SPÓŁDZIELCZY W TCZEWIE</w:t>
      </w:r>
    </w:p>
    <w:p w14:paraId="6BFCC5B3" w14:textId="77777777" w:rsidR="004725A5" w:rsidRPr="00945D95" w:rsidRDefault="004725A5" w:rsidP="00945D95">
      <w:pPr>
        <w:spacing w:after="0" w:line="360" w:lineRule="auto"/>
        <w:jc w:val="center"/>
        <w:rPr>
          <w:rFonts w:ascii="Arial" w:hAnsi="Arial" w:cs="Arial"/>
        </w:rPr>
      </w:pPr>
    </w:p>
    <w:p w14:paraId="38565A5E" w14:textId="002166AE" w:rsidR="00BE2ED2" w:rsidRPr="00945D95" w:rsidRDefault="00BE2ED2" w:rsidP="00945D95">
      <w:pPr>
        <w:spacing w:after="0" w:line="360" w:lineRule="auto"/>
        <w:jc w:val="center"/>
        <w:rPr>
          <w:rFonts w:ascii="Arial" w:hAnsi="Arial" w:cs="Arial"/>
          <w:b/>
          <w:sz w:val="24"/>
          <w:szCs w:val="24"/>
        </w:rPr>
      </w:pPr>
      <w:r w:rsidRPr="00945D95">
        <w:rPr>
          <w:rFonts w:ascii="Arial" w:hAnsi="Arial" w:cs="Arial"/>
          <w:b/>
          <w:sz w:val="24"/>
          <w:szCs w:val="24"/>
        </w:rPr>
        <w:t xml:space="preserve">Forma i miejsce złożenia </w:t>
      </w:r>
      <w:r w:rsidR="004E32D4" w:rsidRPr="00945D95">
        <w:rPr>
          <w:rFonts w:ascii="Arial" w:hAnsi="Arial" w:cs="Arial"/>
          <w:b/>
          <w:sz w:val="24"/>
          <w:szCs w:val="24"/>
        </w:rPr>
        <w:t xml:space="preserve">skarg i </w:t>
      </w:r>
      <w:r w:rsidRPr="00945D95">
        <w:rPr>
          <w:rFonts w:ascii="Arial" w:hAnsi="Arial" w:cs="Arial"/>
          <w:b/>
          <w:sz w:val="24"/>
          <w:szCs w:val="24"/>
        </w:rPr>
        <w:t>reklamacji</w:t>
      </w:r>
    </w:p>
    <w:p w14:paraId="1C6CC16F" w14:textId="77777777" w:rsidR="0068632A" w:rsidRPr="00945D95" w:rsidRDefault="0068632A" w:rsidP="00945D95">
      <w:pPr>
        <w:spacing w:after="0" w:line="360" w:lineRule="auto"/>
        <w:jc w:val="center"/>
        <w:rPr>
          <w:rFonts w:ascii="Arial" w:hAnsi="Arial" w:cs="Arial"/>
          <w:b/>
        </w:rPr>
      </w:pPr>
    </w:p>
    <w:p w14:paraId="131676B8" w14:textId="77777777" w:rsidR="00BE2ED2" w:rsidRPr="00945D95" w:rsidRDefault="00BE2ED2" w:rsidP="00945D95">
      <w:pPr>
        <w:spacing w:after="0" w:line="360" w:lineRule="auto"/>
        <w:rPr>
          <w:rFonts w:ascii="Arial" w:hAnsi="Arial" w:cs="Arial"/>
        </w:rPr>
      </w:pPr>
      <w:r w:rsidRPr="00945D95">
        <w:rPr>
          <w:rFonts w:ascii="Arial" w:hAnsi="Arial" w:cs="Arial"/>
        </w:rPr>
        <w:t>Reklamacje mogą być wnoszone przez klienta:</w:t>
      </w:r>
    </w:p>
    <w:p w14:paraId="5FD524FE" w14:textId="692197C3" w:rsidR="00BE2ED2" w:rsidRPr="00945D95" w:rsidRDefault="00BE2ED2" w:rsidP="00945D95">
      <w:pPr>
        <w:pStyle w:val="Akapitzlist"/>
        <w:numPr>
          <w:ilvl w:val="0"/>
          <w:numId w:val="11"/>
        </w:numPr>
        <w:spacing w:after="0" w:line="360" w:lineRule="auto"/>
        <w:ind w:left="425" w:hanging="425"/>
        <w:contextualSpacing w:val="0"/>
        <w:jc w:val="both"/>
        <w:rPr>
          <w:rFonts w:ascii="Arial" w:hAnsi="Arial" w:cs="Arial"/>
        </w:rPr>
      </w:pPr>
      <w:r w:rsidRPr="00945D95">
        <w:rPr>
          <w:rFonts w:ascii="Arial" w:hAnsi="Arial" w:cs="Arial"/>
        </w:rPr>
        <w:t xml:space="preserve">osobiście w </w:t>
      </w:r>
      <w:r w:rsidR="00E001F7" w:rsidRPr="00945D95">
        <w:rPr>
          <w:rFonts w:ascii="Arial" w:hAnsi="Arial" w:cs="Arial"/>
        </w:rPr>
        <w:t>Jednostce macierzystej</w:t>
      </w:r>
      <w:r w:rsidRPr="00945D95">
        <w:rPr>
          <w:rFonts w:ascii="Arial" w:hAnsi="Arial" w:cs="Arial"/>
        </w:rPr>
        <w:t xml:space="preserve"> lub w dowolnej placówce Banku, w formie pisemnej lub ustnej do protokołu</w:t>
      </w:r>
      <w:r w:rsidR="004725A5" w:rsidRPr="00945D95">
        <w:rPr>
          <w:rFonts w:ascii="Arial" w:hAnsi="Arial" w:cs="Arial"/>
        </w:rPr>
        <w:t xml:space="preserve"> - adresy placówek Banku znajdują się na stronie internetowej</w:t>
      </w:r>
      <w:r w:rsidR="003B2D7B" w:rsidRPr="00945D95">
        <w:rPr>
          <w:rFonts w:ascii="Arial" w:hAnsi="Arial" w:cs="Arial"/>
        </w:rPr>
        <w:t xml:space="preserve"> </w:t>
      </w:r>
      <w:r w:rsidR="00945D95">
        <w:rPr>
          <w:rFonts w:ascii="Arial" w:hAnsi="Arial" w:cs="Arial"/>
        </w:rPr>
        <w:br/>
      </w:r>
      <w:r w:rsidR="004725A5" w:rsidRPr="00945D95">
        <w:rPr>
          <w:rFonts w:ascii="Arial" w:hAnsi="Arial" w:cs="Arial"/>
        </w:rPr>
        <w:t>tj. www.bstczew.pl</w:t>
      </w:r>
      <w:r w:rsidRPr="00945D95">
        <w:rPr>
          <w:rFonts w:ascii="Arial" w:hAnsi="Arial" w:cs="Arial"/>
        </w:rPr>
        <w:t>;</w:t>
      </w:r>
    </w:p>
    <w:p w14:paraId="13AA19ED" w14:textId="1CF3B49E" w:rsidR="004725A5" w:rsidRPr="00945D95" w:rsidRDefault="00BE2ED2" w:rsidP="00945D95">
      <w:pPr>
        <w:pStyle w:val="Akapitzlist"/>
        <w:numPr>
          <w:ilvl w:val="0"/>
          <w:numId w:val="11"/>
        </w:numPr>
        <w:spacing w:after="0" w:line="360" w:lineRule="auto"/>
        <w:ind w:left="425" w:hanging="425"/>
        <w:contextualSpacing w:val="0"/>
        <w:jc w:val="both"/>
        <w:rPr>
          <w:rFonts w:ascii="Arial" w:hAnsi="Arial" w:cs="Arial"/>
        </w:rPr>
      </w:pPr>
      <w:r w:rsidRPr="00945D95">
        <w:rPr>
          <w:rFonts w:ascii="Arial" w:hAnsi="Arial" w:cs="Arial"/>
        </w:rPr>
        <w:t xml:space="preserve">listownie w formie pisemnej na adres </w:t>
      </w:r>
      <w:r w:rsidR="00E001F7" w:rsidRPr="00945D95">
        <w:rPr>
          <w:rFonts w:ascii="Arial" w:hAnsi="Arial" w:cs="Arial"/>
        </w:rPr>
        <w:t>Jednostce macierzystej</w:t>
      </w:r>
      <w:r w:rsidRPr="00945D95">
        <w:rPr>
          <w:rFonts w:ascii="Arial" w:hAnsi="Arial" w:cs="Arial"/>
        </w:rPr>
        <w:t xml:space="preserve"> Banku lub dowolnej placówki Banku;</w:t>
      </w:r>
    </w:p>
    <w:p w14:paraId="0DFB532A" w14:textId="313A9BA1" w:rsidR="004725A5" w:rsidRPr="00945D95" w:rsidRDefault="00BE2ED2" w:rsidP="00945D95">
      <w:pPr>
        <w:pStyle w:val="Akapitzlist"/>
        <w:numPr>
          <w:ilvl w:val="0"/>
          <w:numId w:val="11"/>
        </w:numPr>
        <w:spacing w:after="0" w:line="360" w:lineRule="auto"/>
        <w:ind w:left="425" w:hanging="425"/>
        <w:contextualSpacing w:val="0"/>
        <w:jc w:val="both"/>
        <w:rPr>
          <w:rFonts w:ascii="Arial" w:hAnsi="Arial" w:cs="Arial"/>
        </w:rPr>
      </w:pPr>
      <w:r w:rsidRPr="00945D95">
        <w:rPr>
          <w:rFonts w:ascii="Arial" w:hAnsi="Arial" w:cs="Arial"/>
        </w:rPr>
        <w:t xml:space="preserve">z wykorzystaniem środków komunikacji elektronicznej </w:t>
      </w:r>
      <w:r w:rsidR="004725A5" w:rsidRPr="00945D95">
        <w:rPr>
          <w:rFonts w:ascii="Arial" w:hAnsi="Arial" w:cs="Arial"/>
        </w:rPr>
        <w:t xml:space="preserve">poprzez </w:t>
      </w:r>
      <w:r w:rsidRPr="00945D95">
        <w:rPr>
          <w:rFonts w:ascii="Arial" w:hAnsi="Arial" w:cs="Arial"/>
        </w:rPr>
        <w:t>wysyła</w:t>
      </w:r>
      <w:r w:rsidR="004725A5" w:rsidRPr="00945D95">
        <w:rPr>
          <w:rFonts w:ascii="Arial" w:hAnsi="Arial" w:cs="Arial"/>
        </w:rPr>
        <w:t>nie wiadomości</w:t>
      </w:r>
      <w:r w:rsidR="003B2D7B" w:rsidRPr="00945D95">
        <w:rPr>
          <w:rFonts w:ascii="Arial" w:hAnsi="Arial" w:cs="Arial"/>
        </w:rPr>
        <w:t xml:space="preserve">            </w:t>
      </w:r>
      <w:r w:rsidRPr="00945D95">
        <w:rPr>
          <w:rFonts w:ascii="Arial" w:hAnsi="Arial" w:cs="Arial"/>
        </w:rPr>
        <w:t xml:space="preserve"> e-mail na adres podany na stronie internetowej Banku</w:t>
      </w:r>
      <w:r w:rsidR="004725A5" w:rsidRPr="00945D95">
        <w:rPr>
          <w:rFonts w:ascii="Arial" w:hAnsi="Arial" w:cs="Arial"/>
        </w:rPr>
        <w:t xml:space="preserve"> tj. </w:t>
      </w:r>
      <w:r w:rsidR="00B6685B" w:rsidRPr="00945D95">
        <w:rPr>
          <w:rFonts w:ascii="Arial" w:hAnsi="Arial" w:cs="Arial"/>
        </w:rPr>
        <w:t>kontakt@bstczew.sgb.p</w:t>
      </w:r>
      <w:r w:rsidR="00945D95">
        <w:rPr>
          <w:rFonts w:ascii="Arial" w:hAnsi="Arial" w:cs="Arial"/>
        </w:rPr>
        <w:t>l.</w:t>
      </w:r>
      <w:r w:rsidRPr="00945D95">
        <w:rPr>
          <w:rFonts w:ascii="Arial" w:hAnsi="Arial" w:cs="Arial"/>
        </w:rPr>
        <w:t xml:space="preserve"> </w:t>
      </w:r>
    </w:p>
    <w:p w14:paraId="189E6589" w14:textId="77777777" w:rsidR="00B6685B" w:rsidRPr="00945D95" w:rsidRDefault="00B6685B" w:rsidP="00945D95">
      <w:pPr>
        <w:spacing w:after="0" w:line="360" w:lineRule="auto"/>
        <w:jc w:val="both"/>
        <w:rPr>
          <w:rFonts w:ascii="Arial" w:hAnsi="Arial" w:cs="Arial"/>
        </w:rPr>
      </w:pPr>
    </w:p>
    <w:p w14:paraId="6B2E8A70" w14:textId="32E51073" w:rsidR="00BE2ED2" w:rsidRPr="00945D95" w:rsidRDefault="00BE2ED2" w:rsidP="00945D95">
      <w:pPr>
        <w:spacing w:after="0" w:line="360" w:lineRule="auto"/>
        <w:jc w:val="center"/>
        <w:rPr>
          <w:rFonts w:ascii="Arial" w:hAnsi="Arial" w:cs="Arial"/>
          <w:b/>
          <w:sz w:val="24"/>
          <w:szCs w:val="24"/>
        </w:rPr>
      </w:pPr>
      <w:r w:rsidRPr="00945D95">
        <w:rPr>
          <w:rFonts w:ascii="Arial" w:hAnsi="Arial" w:cs="Arial"/>
          <w:b/>
          <w:sz w:val="24"/>
          <w:szCs w:val="24"/>
        </w:rPr>
        <w:t>Zakres danych zawartych w reklamacji</w:t>
      </w:r>
      <w:r w:rsidR="004E32D4" w:rsidRPr="00945D95">
        <w:rPr>
          <w:rFonts w:ascii="Arial" w:hAnsi="Arial" w:cs="Arial"/>
          <w:b/>
          <w:sz w:val="24"/>
          <w:szCs w:val="24"/>
        </w:rPr>
        <w:t xml:space="preserve"> lub skardze</w:t>
      </w:r>
    </w:p>
    <w:p w14:paraId="18B4C8D9" w14:textId="77777777" w:rsidR="0068632A" w:rsidRPr="00945D95" w:rsidRDefault="0068632A" w:rsidP="00945D95">
      <w:pPr>
        <w:spacing w:after="0" w:line="360" w:lineRule="auto"/>
        <w:jc w:val="center"/>
        <w:rPr>
          <w:rFonts w:ascii="Arial" w:hAnsi="Arial" w:cs="Arial"/>
          <w:b/>
        </w:rPr>
      </w:pPr>
    </w:p>
    <w:p w14:paraId="5881F0FE" w14:textId="77777777" w:rsidR="00BE2ED2" w:rsidRPr="00945D95" w:rsidRDefault="00BE2ED2" w:rsidP="00945D95">
      <w:pPr>
        <w:numPr>
          <w:ilvl w:val="0"/>
          <w:numId w:val="4"/>
        </w:numPr>
        <w:spacing w:after="0" w:line="360" w:lineRule="auto"/>
        <w:ind w:hanging="357"/>
        <w:rPr>
          <w:rFonts w:ascii="Arial" w:hAnsi="Arial" w:cs="Arial"/>
        </w:rPr>
      </w:pPr>
      <w:r w:rsidRPr="00945D95">
        <w:rPr>
          <w:rFonts w:ascii="Arial" w:hAnsi="Arial" w:cs="Arial"/>
        </w:rPr>
        <w:t>Treść reklamacji złożonej w formie pisemnej powinna zawierać:</w:t>
      </w:r>
    </w:p>
    <w:p w14:paraId="0C07279A" w14:textId="77777777" w:rsidR="00BE2ED2" w:rsidRPr="00945D95" w:rsidRDefault="00BE2ED2" w:rsidP="00945D95">
      <w:pPr>
        <w:numPr>
          <w:ilvl w:val="0"/>
          <w:numId w:val="5"/>
        </w:numPr>
        <w:spacing w:after="0" w:line="360" w:lineRule="auto"/>
        <w:ind w:hanging="357"/>
        <w:rPr>
          <w:rFonts w:ascii="Arial" w:hAnsi="Arial" w:cs="Arial"/>
        </w:rPr>
      </w:pPr>
      <w:r w:rsidRPr="00945D95">
        <w:rPr>
          <w:rFonts w:ascii="Arial" w:hAnsi="Arial" w:cs="Arial"/>
        </w:rPr>
        <w:t>imię i nazwisko lub nazwę klienta;</w:t>
      </w:r>
    </w:p>
    <w:p w14:paraId="098704EF" w14:textId="77777777" w:rsidR="00BE2ED2" w:rsidRPr="00945D95" w:rsidRDefault="00BE2ED2" w:rsidP="00945D95">
      <w:pPr>
        <w:numPr>
          <w:ilvl w:val="0"/>
          <w:numId w:val="5"/>
        </w:numPr>
        <w:spacing w:after="0" w:line="360" w:lineRule="auto"/>
        <w:ind w:hanging="357"/>
        <w:rPr>
          <w:rFonts w:ascii="Arial" w:hAnsi="Arial" w:cs="Arial"/>
        </w:rPr>
      </w:pPr>
      <w:r w:rsidRPr="00945D95">
        <w:rPr>
          <w:rFonts w:ascii="Arial" w:hAnsi="Arial" w:cs="Arial"/>
        </w:rPr>
        <w:t xml:space="preserve">adres korespondencyjny; </w:t>
      </w:r>
    </w:p>
    <w:p w14:paraId="1BD4EAF7" w14:textId="77777777" w:rsidR="00BE2ED2" w:rsidRPr="00945D95" w:rsidRDefault="00BE2ED2" w:rsidP="00945D95">
      <w:pPr>
        <w:numPr>
          <w:ilvl w:val="0"/>
          <w:numId w:val="5"/>
        </w:numPr>
        <w:spacing w:after="0" w:line="360" w:lineRule="auto"/>
        <w:ind w:hanging="357"/>
        <w:rPr>
          <w:rFonts w:ascii="Arial" w:hAnsi="Arial" w:cs="Arial"/>
        </w:rPr>
      </w:pPr>
      <w:r w:rsidRPr="00945D95">
        <w:rPr>
          <w:rFonts w:ascii="Arial" w:hAnsi="Arial" w:cs="Arial"/>
        </w:rPr>
        <w:t>dokładny opis zdarzenia lub przedmiotu zastrzeżeń klienta;</w:t>
      </w:r>
    </w:p>
    <w:p w14:paraId="5246CAAA" w14:textId="77777777" w:rsidR="00BE2ED2" w:rsidRPr="00945D95" w:rsidRDefault="00BE2ED2" w:rsidP="00945D95">
      <w:pPr>
        <w:numPr>
          <w:ilvl w:val="0"/>
          <w:numId w:val="5"/>
        </w:numPr>
        <w:spacing w:after="0" w:line="360" w:lineRule="auto"/>
        <w:ind w:hanging="357"/>
        <w:rPr>
          <w:rFonts w:ascii="Arial" w:hAnsi="Arial" w:cs="Arial"/>
        </w:rPr>
      </w:pPr>
      <w:r w:rsidRPr="00945D95">
        <w:rPr>
          <w:rFonts w:ascii="Arial" w:hAnsi="Arial" w:cs="Arial"/>
        </w:rPr>
        <w:t>oczekiwany przez klienta stan po rozpatrzeniu zastrzeżeń;</w:t>
      </w:r>
    </w:p>
    <w:p w14:paraId="00D9B9CC" w14:textId="77777777" w:rsidR="00BE2ED2" w:rsidRPr="00945D95" w:rsidRDefault="00BE2ED2" w:rsidP="00945D95">
      <w:pPr>
        <w:numPr>
          <w:ilvl w:val="0"/>
          <w:numId w:val="5"/>
        </w:numPr>
        <w:spacing w:after="0" w:line="360" w:lineRule="auto"/>
        <w:ind w:hanging="357"/>
        <w:rPr>
          <w:rFonts w:ascii="Arial" w:hAnsi="Arial" w:cs="Arial"/>
        </w:rPr>
      </w:pPr>
      <w:r w:rsidRPr="00945D95">
        <w:rPr>
          <w:rFonts w:ascii="Arial" w:hAnsi="Arial" w:cs="Arial"/>
        </w:rPr>
        <w:t>własnoręczny podpis klienta</w:t>
      </w:r>
    </w:p>
    <w:p w14:paraId="556440E1" w14:textId="3880ACE3" w:rsidR="00BE2ED2" w:rsidRPr="00945D95" w:rsidRDefault="00BE2ED2" w:rsidP="00945D95">
      <w:pPr>
        <w:numPr>
          <w:ilvl w:val="0"/>
          <w:numId w:val="5"/>
        </w:numPr>
        <w:spacing w:after="0" w:line="360" w:lineRule="auto"/>
        <w:ind w:hanging="357"/>
        <w:rPr>
          <w:rFonts w:ascii="Arial" w:hAnsi="Arial" w:cs="Arial"/>
        </w:rPr>
      </w:pPr>
      <w:r w:rsidRPr="00945D95">
        <w:rPr>
          <w:rFonts w:ascii="Arial" w:hAnsi="Arial" w:cs="Arial"/>
        </w:rPr>
        <w:t xml:space="preserve">numer telefonu, w przypadku wyrażenia przez Klienta woli otrzymania odpowiedzi </w:t>
      </w:r>
      <w:r w:rsidR="009D2957" w:rsidRPr="00945D95">
        <w:rPr>
          <w:rFonts w:ascii="Arial" w:hAnsi="Arial" w:cs="Arial"/>
        </w:rPr>
        <w:t xml:space="preserve"> </w:t>
      </w:r>
      <w:r w:rsidRPr="00945D95">
        <w:rPr>
          <w:rFonts w:ascii="Arial" w:hAnsi="Arial" w:cs="Arial"/>
        </w:rPr>
        <w:t>na reklamację za pośrednictwem poczty elektronicznej (e- mail) -za pośrednictwem telefonu zostanie przekazane hasło do otwarcia korespondencji.</w:t>
      </w:r>
    </w:p>
    <w:p w14:paraId="0219E669" w14:textId="77777777" w:rsidR="00BE2ED2" w:rsidRPr="00945D95" w:rsidRDefault="00BE2ED2" w:rsidP="00945D95">
      <w:pPr>
        <w:spacing w:after="0" w:line="360" w:lineRule="auto"/>
        <w:rPr>
          <w:rFonts w:ascii="Arial" w:hAnsi="Arial" w:cs="Arial"/>
        </w:rPr>
      </w:pPr>
      <w:r w:rsidRPr="00945D95">
        <w:rPr>
          <w:rFonts w:ascii="Arial" w:hAnsi="Arial" w:cs="Arial"/>
        </w:rPr>
        <w:t>z zastrzeżeniem ust. 2.</w:t>
      </w:r>
    </w:p>
    <w:p w14:paraId="05121831" w14:textId="77777777" w:rsidR="00676A70" w:rsidRPr="00945D95" w:rsidRDefault="00676A70" w:rsidP="00945D95">
      <w:pPr>
        <w:numPr>
          <w:ilvl w:val="0"/>
          <w:numId w:val="4"/>
        </w:numPr>
        <w:spacing w:after="0" w:line="360" w:lineRule="auto"/>
        <w:ind w:left="357" w:hanging="357"/>
        <w:jc w:val="both"/>
        <w:rPr>
          <w:rFonts w:ascii="Arial" w:eastAsia="Times New Roman" w:hAnsi="Arial" w:cs="Arial"/>
          <w:kern w:val="0"/>
          <w14:ligatures w14:val="none"/>
        </w:rPr>
      </w:pPr>
      <w:r w:rsidRPr="00945D95">
        <w:rPr>
          <w:rFonts w:ascii="Arial" w:eastAsia="Times New Roman" w:hAnsi="Arial" w:cs="Arial"/>
          <w:kern w:val="0"/>
          <w14:ligatures w14:val="none"/>
        </w:rPr>
        <w:t>Treść reklamacji złożonej w formie pisemnej  powinna zawierać:</w:t>
      </w:r>
    </w:p>
    <w:p w14:paraId="2236B066" w14:textId="77777777" w:rsidR="00676A70" w:rsidRPr="00945D95" w:rsidRDefault="00676A70" w:rsidP="00945D95">
      <w:pPr>
        <w:pStyle w:val="Akapitzlist"/>
        <w:numPr>
          <w:ilvl w:val="0"/>
          <w:numId w:val="12"/>
        </w:numPr>
        <w:tabs>
          <w:tab w:val="left" w:pos="709"/>
        </w:tabs>
        <w:spacing w:after="0" w:line="360" w:lineRule="auto"/>
        <w:ind w:left="851" w:hanging="567"/>
        <w:contextualSpacing w:val="0"/>
        <w:jc w:val="both"/>
        <w:rPr>
          <w:rFonts w:ascii="Arial" w:eastAsia="Times New Roman" w:hAnsi="Arial" w:cs="Arial"/>
          <w:kern w:val="0"/>
          <w14:ligatures w14:val="none"/>
        </w:rPr>
      </w:pPr>
      <w:r w:rsidRPr="00945D95">
        <w:rPr>
          <w:rFonts w:ascii="Arial" w:eastAsia="Times New Roman" w:hAnsi="Arial" w:cs="Arial"/>
          <w:kern w:val="0"/>
          <w14:ligatures w14:val="none"/>
        </w:rPr>
        <w:t>imię i nazwisko lub nazwę klienta;</w:t>
      </w:r>
    </w:p>
    <w:p w14:paraId="2719F88E" w14:textId="77777777" w:rsidR="00676A70" w:rsidRPr="00945D95" w:rsidRDefault="00676A70" w:rsidP="00945D95">
      <w:pPr>
        <w:pStyle w:val="Akapitzlist"/>
        <w:numPr>
          <w:ilvl w:val="0"/>
          <w:numId w:val="12"/>
        </w:numPr>
        <w:tabs>
          <w:tab w:val="left" w:pos="709"/>
        </w:tabs>
        <w:spacing w:after="0" w:line="360" w:lineRule="auto"/>
        <w:ind w:left="851" w:hanging="567"/>
        <w:contextualSpacing w:val="0"/>
        <w:jc w:val="both"/>
        <w:rPr>
          <w:rFonts w:ascii="Arial" w:eastAsia="Times New Roman" w:hAnsi="Arial" w:cs="Arial"/>
          <w:kern w:val="0"/>
          <w:szCs w:val="20"/>
          <w14:ligatures w14:val="none"/>
        </w:rPr>
      </w:pPr>
      <w:r w:rsidRPr="00945D95">
        <w:rPr>
          <w:rFonts w:ascii="Arial" w:eastAsia="Times New Roman" w:hAnsi="Arial" w:cs="Arial"/>
          <w:kern w:val="0"/>
          <w14:ligatures w14:val="none"/>
        </w:rPr>
        <w:t xml:space="preserve">adres korespondencyjny; </w:t>
      </w:r>
    </w:p>
    <w:p w14:paraId="2A611C51" w14:textId="77777777" w:rsidR="00676A70" w:rsidRPr="00945D95" w:rsidRDefault="00676A70" w:rsidP="00945D95">
      <w:pPr>
        <w:pStyle w:val="Akapitzlist"/>
        <w:numPr>
          <w:ilvl w:val="0"/>
          <w:numId w:val="12"/>
        </w:numPr>
        <w:tabs>
          <w:tab w:val="left" w:pos="709"/>
        </w:tabs>
        <w:spacing w:after="0" w:line="360" w:lineRule="auto"/>
        <w:ind w:left="851" w:hanging="567"/>
        <w:contextualSpacing w:val="0"/>
        <w:jc w:val="both"/>
        <w:rPr>
          <w:rFonts w:ascii="Arial" w:eastAsia="Times New Roman" w:hAnsi="Arial" w:cs="Arial"/>
          <w:kern w:val="0"/>
          <w14:ligatures w14:val="none"/>
        </w:rPr>
      </w:pPr>
      <w:r w:rsidRPr="00945D95">
        <w:rPr>
          <w:rFonts w:ascii="Arial" w:eastAsia="Times New Roman" w:hAnsi="Arial" w:cs="Arial"/>
          <w:kern w:val="0"/>
          <w14:ligatures w14:val="none"/>
        </w:rPr>
        <w:t>dokładny opis zdarzenia lub przedmiotu zastrzeżeń klienta;</w:t>
      </w:r>
    </w:p>
    <w:p w14:paraId="6A881E83" w14:textId="77777777" w:rsidR="00676A70" w:rsidRPr="00945D95" w:rsidRDefault="00676A70" w:rsidP="00945D95">
      <w:pPr>
        <w:pStyle w:val="Akapitzlist"/>
        <w:numPr>
          <w:ilvl w:val="0"/>
          <w:numId w:val="12"/>
        </w:numPr>
        <w:tabs>
          <w:tab w:val="left" w:pos="709"/>
        </w:tabs>
        <w:spacing w:after="0" w:line="360" w:lineRule="auto"/>
        <w:ind w:left="851" w:hanging="567"/>
        <w:contextualSpacing w:val="0"/>
        <w:jc w:val="both"/>
        <w:rPr>
          <w:rFonts w:ascii="Arial" w:eastAsia="Times New Roman" w:hAnsi="Arial" w:cs="Arial"/>
          <w:kern w:val="0"/>
          <w14:ligatures w14:val="none"/>
        </w:rPr>
      </w:pPr>
      <w:r w:rsidRPr="00945D95">
        <w:rPr>
          <w:rFonts w:ascii="Arial" w:eastAsia="Times New Roman" w:hAnsi="Arial" w:cs="Arial"/>
          <w:kern w:val="0"/>
          <w14:ligatures w14:val="none"/>
        </w:rPr>
        <w:t>oczekiwany przez klienta stan po rozpatrzeniu zastrzeżeń;</w:t>
      </w:r>
    </w:p>
    <w:p w14:paraId="030769F0" w14:textId="4811BE83" w:rsidR="00676A70" w:rsidRPr="00945D95" w:rsidRDefault="00676A70" w:rsidP="00945D95">
      <w:pPr>
        <w:pStyle w:val="Akapitzlist"/>
        <w:numPr>
          <w:ilvl w:val="0"/>
          <w:numId w:val="12"/>
        </w:numPr>
        <w:tabs>
          <w:tab w:val="left" w:pos="709"/>
        </w:tabs>
        <w:spacing w:after="0" w:line="360" w:lineRule="auto"/>
        <w:ind w:left="851" w:hanging="567"/>
        <w:contextualSpacing w:val="0"/>
        <w:jc w:val="both"/>
        <w:rPr>
          <w:rFonts w:ascii="Arial" w:eastAsia="Times New Roman" w:hAnsi="Arial" w:cs="Arial"/>
          <w:kern w:val="0"/>
          <w:sz w:val="20"/>
          <w:szCs w:val="20"/>
          <w14:ligatures w14:val="none"/>
        </w:rPr>
      </w:pPr>
      <w:r w:rsidRPr="00945D95">
        <w:rPr>
          <w:rFonts w:ascii="Arial" w:eastAsia="Times New Roman" w:hAnsi="Arial" w:cs="Arial"/>
          <w:kern w:val="0"/>
          <w14:ligatures w14:val="none"/>
        </w:rPr>
        <w:t>własnoręczny podpis klienta</w:t>
      </w:r>
      <w:r w:rsidR="004749E2" w:rsidRPr="00945D95">
        <w:rPr>
          <w:rFonts w:ascii="Arial" w:eastAsia="Times New Roman" w:hAnsi="Arial" w:cs="Arial"/>
          <w:kern w:val="0"/>
          <w14:ligatures w14:val="none"/>
        </w:rPr>
        <w:t>;</w:t>
      </w:r>
    </w:p>
    <w:p w14:paraId="4E77CBFE" w14:textId="3B6E32F7" w:rsidR="00676A70" w:rsidRPr="00945D95" w:rsidRDefault="00676A70" w:rsidP="00945D95">
      <w:pPr>
        <w:pStyle w:val="Akapitzlist"/>
        <w:numPr>
          <w:ilvl w:val="0"/>
          <w:numId w:val="12"/>
        </w:numPr>
        <w:tabs>
          <w:tab w:val="left" w:pos="709"/>
        </w:tabs>
        <w:spacing w:after="0" w:line="360" w:lineRule="auto"/>
        <w:ind w:left="709" w:hanging="425"/>
        <w:contextualSpacing w:val="0"/>
        <w:jc w:val="both"/>
        <w:rPr>
          <w:rFonts w:ascii="Arial" w:eastAsia="Times New Roman" w:hAnsi="Arial" w:cs="Arial"/>
          <w:kern w:val="0"/>
          <w:sz w:val="20"/>
          <w:szCs w:val="20"/>
          <w14:ligatures w14:val="none"/>
        </w:rPr>
      </w:pPr>
      <w:r w:rsidRPr="00945D95">
        <w:rPr>
          <w:rFonts w:ascii="Arial" w:eastAsia="Times New Roman" w:hAnsi="Arial" w:cs="Arial"/>
          <w:kern w:val="0"/>
          <w14:ligatures w14:val="none"/>
        </w:rPr>
        <w:t>numer telefonu w przypadku wyrażenia przez klienta woli otrzymania odpowiedzi na reklamację za pośrednictwem poczty elektronicznej (e-mail)</w:t>
      </w:r>
      <w:r w:rsidR="004749E2" w:rsidRPr="00945D95">
        <w:rPr>
          <w:rFonts w:ascii="Arial" w:eastAsia="Times New Roman" w:hAnsi="Arial" w:cs="Arial"/>
          <w:kern w:val="0"/>
          <w14:ligatures w14:val="none"/>
        </w:rPr>
        <w:t>.</w:t>
      </w:r>
    </w:p>
    <w:p w14:paraId="0AAFC3F7" w14:textId="77777777" w:rsidR="008E5291" w:rsidRPr="00945D95" w:rsidRDefault="008E5291" w:rsidP="00945D95">
      <w:pPr>
        <w:pStyle w:val="Akapitzlist1"/>
        <w:numPr>
          <w:ilvl w:val="0"/>
          <w:numId w:val="13"/>
        </w:numPr>
        <w:spacing w:after="0" w:line="360" w:lineRule="auto"/>
        <w:ind w:left="284" w:hanging="284"/>
        <w:rPr>
          <w:rFonts w:ascii="Arial" w:hAnsi="Arial" w:cs="Arial"/>
        </w:rPr>
      </w:pPr>
      <w:r w:rsidRPr="00945D95">
        <w:rPr>
          <w:rFonts w:ascii="Arial" w:hAnsi="Arial" w:cs="Arial"/>
        </w:rPr>
        <w:t>Dodatkowo, w celu ułatwienia identyfikacji klienta, formularz reklamacji może zawierać następujące dane: PESEL, NIP lub REGON.</w:t>
      </w:r>
    </w:p>
    <w:p w14:paraId="0DB75BB0" w14:textId="5FE97022" w:rsidR="00BE2ED2" w:rsidRPr="00945D95" w:rsidRDefault="00BE2ED2" w:rsidP="00945D95">
      <w:pPr>
        <w:pStyle w:val="Akapitzlist"/>
        <w:numPr>
          <w:ilvl w:val="0"/>
          <w:numId w:val="13"/>
        </w:numPr>
        <w:spacing w:line="360" w:lineRule="auto"/>
        <w:ind w:left="284" w:hanging="284"/>
        <w:rPr>
          <w:rFonts w:ascii="Arial" w:hAnsi="Arial" w:cs="Arial"/>
          <w:iCs/>
        </w:rPr>
      </w:pPr>
      <w:r w:rsidRPr="00945D95">
        <w:rPr>
          <w:rFonts w:ascii="Arial" w:hAnsi="Arial" w:cs="Arial"/>
        </w:rPr>
        <w:lastRenderedPageBreak/>
        <w:t>Formularze reklamacji znajdują się na stronie internetowej Banku</w:t>
      </w:r>
      <w:r w:rsidR="004749E2" w:rsidRPr="00945D95">
        <w:rPr>
          <w:rFonts w:ascii="Arial" w:hAnsi="Arial" w:cs="Arial"/>
        </w:rPr>
        <w:t>.</w:t>
      </w:r>
    </w:p>
    <w:p w14:paraId="4E4522DD" w14:textId="77777777" w:rsidR="00BE2ED2" w:rsidRPr="00945D95" w:rsidRDefault="00BE2ED2" w:rsidP="00945D95">
      <w:pPr>
        <w:pStyle w:val="Akapitzlist"/>
        <w:numPr>
          <w:ilvl w:val="0"/>
          <w:numId w:val="13"/>
        </w:numPr>
        <w:spacing w:after="0" w:line="360" w:lineRule="auto"/>
        <w:ind w:left="284" w:hanging="284"/>
        <w:contextualSpacing w:val="0"/>
        <w:jc w:val="both"/>
        <w:rPr>
          <w:rFonts w:ascii="Arial" w:hAnsi="Arial" w:cs="Arial"/>
        </w:rPr>
      </w:pPr>
      <w:r w:rsidRPr="00945D95">
        <w:rPr>
          <w:rFonts w:ascii="Arial" w:hAnsi="Arial" w:cs="Arial"/>
        </w:rPr>
        <w:t xml:space="preserve">W przypadku stwierdzenia przez Bank braku informacji wymaganych </w:t>
      </w:r>
      <w:r w:rsidRPr="00945D95">
        <w:rPr>
          <w:rFonts w:ascii="Arial" w:hAnsi="Arial" w:cs="Arial"/>
        </w:rPr>
        <w:br/>
        <w:t xml:space="preserve">do rozpatrzenia reklamacji, Bank zwraca się do klienta o ich uzupełnienie w formie w jakiej klient złożył reklamację. </w:t>
      </w:r>
    </w:p>
    <w:p w14:paraId="4D574D67" w14:textId="3C93844F" w:rsidR="00BE2ED2" w:rsidRDefault="00BE2ED2" w:rsidP="00945D95">
      <w:pPr>
        <w:numPr>
          <w:ilvl w:val="0"/>
          <w:numId w:val="22"/>
        </w:numPr>
        <w:spacing w:after="0" w:line="360" w:lineRule="auto"/>
        <w:jc w:val="both"/>
        <w:rPr>
          <w:rFonts w:ascii="Arial" w:hAnsi="Arial" w:cs="Arial"/>
        </w:rPr>
      </w:pPr>
      <w:r w:rsidRPr="00945D95">
        <w:rPr>
          <w:rFonts w:ascii="Arial" w:hAnsi="Arial" w:cs="Arial"/>
        </w:rPr>
        <w:t xml:space="preserve">W sytuacji odmowy podania przez klienta wszystkich danych niezbędnych do rozpoczęcia procesu dotyczącego rozpatrzenia reklamacji, Bank informuje klienta, że rozpatrzenie reklamacji nie będzie możliwe, ze względu na niekompletność oświadczenia klienta. Niezależnie od powyższego klient jest informowany o rozpatrzeniu reklamacji niezwłocznie, nie później niż w </w:t>
      </w:r>
      <w:r w:rsidRPr="00945D95">
        <w:rPr>
          <w:rFonts w:ascii="Arial" w:hAnsi="Arial" w:cs="Arial"/>
          <w:b/>
        </w:rPr>
        <w:t>terminie 15</w:t>
      </w:r>
      <w:r w:rsidRPr="00945D95">
        <w:rPr>
          <w:rFonts w:ascii="Arial" w:hAnsi="Arial" w:cs="Arial"/>
        </w:rPr>
        <w:t xml:space="preserve"> dni roboczych w przypadku reklamacji, które dotyczą praw i obowiązków wynikających z Ustawy o usługach płatniczych, </w:t>
      </w:r>
      <w:r w:rsidRPr="00945D95">
        <w:rPr>
          <w:rFonts w:ascii="Arial" w:hAnsi="Arial" w:cs="Arial"/>
          <w:b/>
        </w:rPr>
        <w:t>30 dni</w:t>
      </w:r>
      <w:r w:rsidRPr="00945D95">
        <w:rPr>
          <w:rFonts w:ascii="Arial" w:hAnsi="Arial" w:cs="Arial"/>
        </w:rPr>
        <w:t xml:space="preserve"> kalendarzowych w pozostałych przypadkach, od dnia otrzymania reklamacji przez Bank, </w:t>
      </w:r>
      <w:r w:rsidR="004749E2" w:rsidRPr="00945D95">
        <w:rPr>
          <w:rFonts w:ascii="Arial" w:hAnsi="Arial" w:cs="Arial"/>
        </w:rPr>
        <w:t xml:space="preserve">   </w:t>
      </w:r>
      <w:r w:rsidRPr="00945D95">
        <w:rPr>
          <w:rFonts w:ascii="Arial" w:hAnsi="Arial" w:cs="Arial"/>
        </w:rPr>
        <w:t xml:space="preserve">a w szczególnie skomplikowanych przypadkach w terminie </w:t>
      </w:r>
      <w:r w:rsidRPr="00945D95">
        <w:rPr>
          <w:rFonts w:ascii="Arial" w:hAnsi="Arial" w:cs="Arial"/>
          <w:b/>
        </w:rPr>
        <w:t>35 dni</w:t>
      </w:r>
      <w:r w:rsidRPr="00945D95">
        <w:rPr>
          <w:rFonts w:ascii="Arial" w:hAnsi="Arial" w:cs="Arial"/>
        </w:rPr>
        <w:t xml:space="preserve"> roboczych w przypadku reklamacji, które dotyczą praw i obowiązków wynikających z Ustawy o usługach płatniczych, </w:t>
      </w:r>
      <w:r w:rsidRPr="00945D95">
        <w:rPr>
          <w:rFonts w:ascii="Arial" w:hAnsi="Arial" w:cs="Arial"/>
          <w:b/>
          <w:bCs/>
        </w:rPr>
        <w:t>60 dni</w:t>
      </w:r>
      <w:r w:rsidRPr="00945D95">
        <w:rPr>
          <w:rFonts w:ascii="Arial" w:hAnsi="Arial" w:cs="Arial"/>
        </w:rPr>
        <w:t xml:space="preserve"> kalendarzowych w pozostałych przypadkach.</w:t>
      </w:r>
    </w:p>
    <w:p w14:paraId="07C5A5DE" w14:textId="77777777" w:rsidR="00945D95" w:rsidRPr="00945D95" w:rsidRDefault="00945D95" w:rsidP="00945D95">
      <w:pPr>
        <w:spacing w:after="0" w:line="360" w:lineRule="auto"/>
        <w:ind w:left="360"/>
        <w:jc w:val="both"/>
        <w:rPr>
          <w:rFonts w:ascii="Arial" w:hAnsi="Arial" w:cs="Arial"/>
        </w:rPr>
      </w:pPr>
    </w:p>
    <w:p w14:paraId="5B963BE0" w14:textId="1104E030" w:rsidR="00BE2ED2" w:rsidRPr="00945D95" w:rsidRDefault="00BE2ED2" w:rsidP="00945D95">
      <w:pPr>
        <w:spacing w:after="0" w:line="360" w:lineRule="auto"/>
        <w:jc w:val="center"/>
        <w:rPr>
          <w:rFonts w:ascii="Arial" w:hAnsi="Arial" w:cs="Arial"/>
          <w:b/>
          <w:sz w:val="24"/>
          <w:szCs w:val="24"/>
        </w:rPr>
      </w:pPr>
      <w:r w:rsidRPr="00945D95">
        <w:rPr>
          <w:rFonts w:ascii="Arial" w:hAnsi="Arial" w:cs="Arial"/>
          <w:b/>
          <w:sz w:val="24"/>
          <w:szCs w:val="24"/>
        </w:rPr>
        <w:t xml:space="preserve">Termin rozpatrzenia </w:t>
      </w:r>
      <w:r w:rsidR="004E32D4" w:rsidRPr="00945D95">
        <w:rPr>
          <w:rFonts w:ascii="Arial" w:hAnsi="Arial" w:cs="Arial"/>
          <w:b/>
          <w:sz w:val="24"/>
          <w:szCs w:val="24"/>
        </w:rPr>
        <w:t xml:space="preserve">skarg i </w:t>
      </w:r>
      <w:r w:rsidRPr="00945D95">
        <w:rPr>
          <w:rFonts w:ascii="Arial" w:hAnsi="Arial" w:cs="Arial"/>
          <w:b/>
          <w:sz w:val="24"/>
          <w:szCs w:val="24"/>
        </w:rPr>
        <w:t>reklamacji</w:t>
      </w:r>
    </w:p>
    <w:p w14:paraId="03194990" w14:textId="77777777" w:rsidR="0068632A" w:rsidRPr="00945D95" w:rsidRDefault="0068632A" w:rsidP="00945D95">
      <w:pPr>
        <w:spacing w:after="0" w:line="360" w:lineRule="auto"/>
        <w:jc w:val="center"/>
        <w:rPr>
          <w:rFonts w:ascii="Arial" w:hAnsi="Arial" w:cs="Arial"/>
          <w:b/>
        </w:rPr>
      </w:pPr>
    </w:p>
    <w:p w14:paraId="36CD1C5A" w14:textId="12C63872" w:rsidR="00BE2ED2"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 xml:space="preserve">Odpowiedź na reklamację winna być udzielona bez zbędnej zwłoki, nie później niż </w:t>
      </w:r>
      <w:r w:rsidR="0070072E" w:rsidRPr="00945D95">
        <w:rPr>
          <w:rFonts w:ascii="Arial" w:hAnsi="Arial" w:cs="Arial"/>
        </w:rPr>
        <w:t xml:space="preserve">                     </w:t>
      </w:r>
      <w:r w:rsidRPr="00945D95">
        <w:rPr>
          <w:rFonts w:ascii="Arial" w:hAnsi="Arial" w:cs="Arial"/>
        </w:rPr>
        <w:t xml:space="preserve">w terminie </w:t>
      </w:r>
      <w:r w:rsidRPr="00945D95">
        <w:rPr>
          <w:rFonts w:ascii="Arial" w:hAnsi="Arial" w:cs="Arial"/>
          <w:b/>
        </w:rPr>
        <w:t>15</w:t>
      </w:r>
      <w:r w:rsidR="00951762" w:rsidRPr="00945D95">
        <w:rPr>
          <w:rFonts w:ascii="Arial" w:hAnsi="Arial" w:cs="Arial"/>
          <w:b/>
        </w:rPr>
        <w:t xml:space="preserve"> </w:t>
      </w:r>
      <w:r w:rsidRPr="00945D95">
        <w:rPr>
          <w:rFonts w:ascii="Arial" w:hAnsi="Arial" w:cs="Arial"/>
          <w:b/>
        </w:rPr>
        <w:t>dni</w:t>
      </w:r>
      <w:r w:rsidRPr="00945D95">
        <w:rPr>
          <w:rFonts w:ascii="Arial" w:hAnsi="Arial" w:cs="Arial"/>
        </w:rPr>
        <w:t xml:space="preserve"> roboczych w przypadku reklamacji, które dotyczą praw i obowiązków wynikających z Ustawy o</w:t>
      </w:r>
      <w:r w:rsidR="00951762" w:rsidRPr="00945D95">
        <w:rPr>
          <w:rFonts w:ascii="Arial" w:hAnsi="Arial" w:cs="Arial"/>
        </w:rPr>
        <w:t xml:space="preserve"> </w:t>
      </w:r>
      <w:r w:rsidRPr="00945D95">
        <w:rPr>
          <w:rFonts w:ascii="Arial" w:hAnsi="Arial" w:cs="Arial"/>
        </w:rPr>
        <w:t xml:space="preserve">usługach płatniczych, </w:t>
      </w:r>
      <w:r w:rsidRPr="00945D95">
        <w:rPr>
          <w:rFonts w:ascii="Arial" w:hAnsi="Arial" w:cs="Arial"/>
          <w:b/>
        </w:rPr>
        <w:t>30 dni</w:t>
      </w:r>
      <w:r w:rsidRPr="00945D95">
        <w:rPr>
          <w:rFonts w:ascii="Arial" w:hAnsi="Arial" w:cs="Arial"/>
        </w:rPr>
        <w:t xml:space="preserve"> kalendarzowych w pozostałych przypadkach, od dnia otrzymania</w:t>
      </w:r>
      <w:r w:rsidR="00951762" w:rsidRPr="00945D95">
        <w:rPr>
          <w:rFonts w:ascii="Arial" w:hAnsi="Arial" w:cs="Arial"/>
        </w:rPr>
        <w:t xml:space="preserve"> </w:t>
      </w:r>
      <w:r w:rsidRPr="00945D95">
        <w:rPr>
          <w:rFonts w:ascii="Arial" w:hAnsi="Arial" w:cs="Arial"/>
        </w:rPr>
        <w:t xml:space="preserve">reklamacji przez Bank.  </w:t>
      </w:r>
    </w:p>
    <w:p w14:paraId="48CD0EB6" w14:textId="77777777" w:rsidR="0070072E"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 xml:space="preserve">W szczególnie skomplikowanych przypadkach termin o którym mowa w ust. 1 może ulec wydłużeniu do </w:t>
      </w:r>
      <w:r w:rsidRPr="00945D95">
        <w:rPr>
          <w:rFonts w:ascii="Arial" w:hAnsi="Arial" w:cs="Arial"/>
          <w:b/>
        </w:rPr>
        <w:t>35 dni</w:t>
      </w:r>
      <w:r w:rsidRPr="00945D95">
        <w:rPr>
          <w:rFonts w:ascii="Arial" w:hAnsi="Arial" w:cs="Arial"/>
        </w:rPr>
        <w:t xml:space="preserve"> roboczych w przypadku reklamacji, które dotyczą praw </w:t>
      </w:r>
      <w:r w:rsidR="0070072E" w:rsidRPr="00945D95">
        <w:rPr>
          <w:rFonts w:ascii="Arial" w:hAnsi="Arial" w:cs="Arial"/>
        </w:rPr>
        <w:t xml:space="preserve">                                  </w:t>
      </w:r>
      <w:r w:rsidRPr="00945D95">
        <w:rPr>
          <w:rFonts w:ascii="Arial" w:hAnsi="Arial" w:cs="Arial"/>
        </w:rPr>
        <w:t xml:space="preserve">i obowiązków wynikających z Ustawy o usługach płatniczych, oraz do </w:t>
      </w:r>
      <w:r w:rsidRPr="00945D95">
        <w:rPr>
          <w:rFonts w:ascii="Arial" w:hAnsi="Arial" w:cs="Arial"/>
          <w:b/>
        </w:rPr>
        <w:t>60 dni</w:t>
      </w:r>
      <w:r w:rsidRPr="00945D95">
        <w:rPr>
          <w:rFonts w:ascii="Arial" w:hAnsi="Arial" w:cs="Arial"/>
        </w:rPr>
        <w:t xml:space="preserve"> kalendarzowych w pozostałych przypadkach.</w:t>
      </w:r>
    </w:p>
    <w:p w14:paraId="18CEECA6" w14:textId="77777777" w:rsidR="005921E7"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Za szczególne skomplikowane przypadki uznaje się konieczność uzyskania przez Bank dodatkowych</w:t>
      </w:r>
      <w:r w:rsidR="0070072E" w:rsidRPr="00945D95">
        <w:rPr>
          <w:rFonts w:ascii="Arial" w:hAnsi="Arial" w:cs="Arial"/>
        </w:rPr>
        <w:t xml:space="preserve"> i</w:t>
      </w:r>
      <w:r w:rsidRPr="00945D95">
        <w:rPr>
          <w:rFonts w:ascii="Arial" w:hAnsi="Arial" w:cs="Arial"/>
        </w:rPr>
        <w:t xml:space="preserve">nformacji od podmiotów trzecich współpracujących z Bankiem niezbędnych do rozpatrzenia reklamacji.  </w:t>
      </w:r>
    </w:p>
    <w:p w14:paraId="6FE814CD" w14:textId="5B2D2313" w:rsidR="00BE2ED2"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W przypadku braku możliwości udzielenia odpowiedzi na złożoną reklamację w terminie</w:t>
      </w:r>
      <w:r w:rsidRPr="00945D95">
        <w:rPr>
          <w:rFonts w:ascii="Arial" w:hAnsi="Arial" w:cs="Arial"/>
        </w:rPr>
        <w:br/>
        <w:t>określonym w ust. 1, Bank</w:t>
      </w:r>
      <w:r w:rsidR="005921E7" w:rsidRPr="00945D95">
        <w:rPr>
          <w:rFonts w:ascii="Arial" w:hAnsi="Arial" w:cs="Arial"/>
        </w:rPr>
        <w:t xml:space="preserve"> przed upływem </w:t>
      </w:r>
      <w:r w:rsidR="000E2064" w:rsidRPr="00945D95">
        <w:rPr>
          <w:rFonts w:ascii="Arial" w:hAnsi="Arial" w:cs="Arial"/>
        </w:rPr>
        <w:t xml:space="preserve">tego </w:t>
      </w:r>
      <w:r w:rsidR="005921E7" w:rsidRPr="00945D95">
        <w:rPr>
          <w:rFonts w:ascii="Arial" w:hAnsi="Arial" w:cs="Arial"/>
        </w:rPr>
        <w:t>terminu</w:t>
      </w:r>
      <w:r w:rsidRPr="00945D95">
        <w:rPr>
          <w:rFonts w:ascii="Arial" w:hAnsi="Arial" w:cs="Arial"/>
        </w:rPr>
        <w:t xml:space="preserve"> informuje o tym </w:t>
      </w:r>
      <w:r w:rsidR="006429F7" w:rsidRPr="00945D95">
        <w:rPr>
          <w:rFonts w:ascii="Arial" w:hAnsi="Arial" w:cs="Arial"/>
        </w:rPr>
        <w:t xml:space="preserve">fakcie </w:t>
      </w:r>
      <w:r w:rsidRPr="00945D95">
        <w:rPr>
          <w:rFonts w:ascii="Arial" w:hAnsi="Arial" w:cs="Arial"/>
        </w:rPr>
        <w:t xml:space="preserve">klienta </w:t>
      </w:r>
      <w:r w:rsidR="006429F7" w:rsidRPr="00945D95">
        <w:rPr>
          <w:rFonts w:ascii="Arial" w:hAnsi="Arial" w:cs="Arial"/>
        </w:rPr>
        <w:t xml:space="preserve">            </w:t>
      </w:r>
      <w:r w:rsidRPr="00945D95">
        <w:rPr>
          <w:rFonts w:ascii="Arial" w:hAnsi="Arial" w:cs="Arial"/>
        </w:rPr>
        <w:t>w formie pisemnej:</w:t>
      </w:r>
    </w:p>
    <w:p w14:paraId="3572F4F5" w14:textId="77777777" w:rsidR="00BE2ED2" w:rsidRPr="00945D95" w:rsidRDefault="00BE2ED2" w:rsidP="00945D95">
      <w:pPr>
        <w:numPr>
          <w:ilvl w:val="0"/>
          <w:numId w:val="2"/>
        </w:numPr>
        <w:spacing w:after="0" w:line="360" w:lineRule="auto"/>
        <w:ind w:hanging="294"/>
        <w:jc w:val="both"/>
        <w:rPr>
          <w:rFonts w:ascii="Arial" w:hAnsi="Arial" w:cs="Arial"/>
        </w:rPr>
      </w:pPr>
      <w:r w:rsidRPr="00945D95">
        <w:rPr>
          <w:rFonts w:ascii="Arial" w:hAnsi="Arial" w:cs="Arial"/>
        </w:rPr>
        <w:t>przyczyn opóźnienia w rozpatrywaniu reklamacji;</w:t>
      </w:r>
    </w:p>
    <w:p w14:paraId="162C37D8" w14:textId="77777777" w:rsidR="00BE2ED2" w:rsidRPr="00945D95" w:rsidRDefault="00BE2ED2" w:rsidP="00945D95">
      <w:pPr>
        <w:numPr>
          <w:ilvl w:val="0"/>
          <w:numId w:val="2"/>
        </w:numPr>
        <w:spacing w:after="0" w:line="360" w:lineRule="auto"/>
        <w:ind w:hanging="295"/>
        <w:jc w:val="both"/>
        <w:rPr>
          <w:rFonts w:ascii="Arial" w:hAnsi="Arial" w:cs="Arial"/>
        </w:rPr>
      </w:pPr>
      <w:r w:rsidRPr="00945D95">
        <w:rPr>
          <w:rFonts w:ascii="Arial" w:hAnsi="Arial" w:cs="Arial"/>
        </w:rPr>
        <w:t>okoliczności, które muszą zostać ustalone dla rozstrzygnięcia sprawy;</w:t>
      </w:r>
    </w:p>
    <w:p w14:paraId="565BE27A" w14:textId="77777777" w:rsidR="00EC38B0" w:rsidRPr="00945D95" w:rsidRDefault="00BE2ED2" w:rsidP="00945D95">
      <w:pPr>
        <w:numPr>
          <w:ilvl w:val="0"/>
          <w:numId w:val="2"/>
        </w:numPr>
        <w:spacing w:after="0" w:line="360" w:lineRule="auto"/>
        <w:ind w:hanging="295"/>
        <w:jc w:val="both"/>
        <w:rPr>
          <w:rFonts w:ascii="Arial" w:hAnsi="Arial" w:cs="Arial"/>
        </w:rPr>
      </w:pPr>
      <w:r w:rsidRPr="00945D95">
        <w:rPr>
          <w:rFonts w:ascii="Arial" w:hAnsi="Arial" w:cs="Arial"/>
        </w:rPr>
        <w:t>przewidywanego terminu udzielenia odpowiedzi na złożoną reklamację, który nie może być dłuższy niż określony w ust. 2.</w:t>
      </w:r>
    </w:p>
    <w:p w14:paraId="7A531CDD" w14:textId="77777777" w:rsidR="00820CD1"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W przypadku niedotrzymania terminu wskazanego w ust. 1, a w określonych przypadkach termin</w:t>
      </w:r>
      <w:r w:rsidR="00EC38B0" w:rsidRPr="00945D95">
        <w:rPr>
          <w:rFonts w:ascii="Arial" w:hAnsi="Arial" w:cs="Arial"/>
        </w:rPr>
        <w:t xml:space="preserve"> </w:t>
      </w:r>
      <w:r w:rsidRPr="00945D95">
        <w:rPr>
          <w:rFonts w:ascii="Arial" w:hAnsi="Arial" w:cs="Arial"/>
        </w:rPr>
        <w:t>określonego w ust. 2,  reklamację uznaje się za rozpatrzoną zgodnie z wolą klienta.</w:t>
      </w:r>
    </w:p>
    <w:p w14:paraId="23C90170" w14:textId="77777777" w:rsidR="00820CD1"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 xml:space="preserve">Udzielając odpowiedzi na reklamację Bank bierze pod uwagę stan faktyczny istniejący </w:t>
      </w:r>
      <w:r w:rsidR="00820CD1" w:rsidRPr="00945D95">
        <w:rPr>
          <w:rFonts w:ascii="Arial" w:hAnsi="Arial" w:cs="Arial"/>
        </w:rPr>
        <w:t xml:space="preserve">             </w:t>
      </w:r>
      <w:r w:rsidRPr="00945D95">
        <w:rPr>
          <w:rFonts w:ascii="Arial" w:hAnsi="Arial" w:cs="Arial"/>
        </w:rPr>
        <w:t>w ostatnim</w:t>
      </w:r>
      <w:r w:rsidR="00820CD1" w:rsidRPr="00945D95">
        <w:rPr>
          <w:rFonts w:ascii="Arial" w:hAnsi="Arial" w:cs="Arial"/>
        </w:rPr>
        <w:t xml:space="preserve"> </w:t>
      </w:r>
      <w:r w:rsidRPr="00945D95">
        <w:rPr>
          <w:rFonts w:ascii="Arial" w:hAnsi="Arial" w:cs="Arial"/>
        </w:rPr>
        <w:t xml:space="preserve">dniu terminu na udzielenie odpowiedzi na reklamację, chyba że informacje </w:t>
      </w:r>
      <w:r w:rsidR="00820CD1" w:rsidRPr="00945D95">
        <w:rPr>
          <w:rFonts w:ascii="Arial" w:hAnsi="Arial" w:cs="Arial"/>
        </w:rPr>
        <w:t xml:space="preserve">         </w:t>
      </w:r>
      <w:r w:rsidRPr="00945D95">
        <w:rPr>
          <w:rFonts w:ascii="Arial" w:hAnsi="Arial" w:cs="Arial"/>
        </w:rPr>
        <w:t xml:space="preserve">i ewentualne </w:t>
      </w:r>
      <w:r w:rsidR="00820CD1" w:rsidRPr="00945D95">
        <w:rPr>
          <w:rFonts w:ascii="Arial" w:hAnsi="Arial" w:cs="Arial"/>
        </w:rPr>
        <w:t>d</w:t>
      </w:r>
      <w:r w:rsidRPr="00945D95">
        <w:rPr>
          <w:rFonts w:ascii="Arial" w:hAnsi="Arial" w:cs="Arial"/>
        </w:rPr>
        <w:t>okumenty, jakimi dysponuje Bank, umożliwiają udzielenie odpowiedzi wcześniej.</w:t>
      </w:r>
    </w:p>
    <w:p w14:paraId="53D001CD" w14:textId="7D5E8C3D" w:rsidR="00BE2ED2" w:rsidRPr="00945D95" w:rsidRDefault="00BE2ED2" w:rsidP="00945D95">
      <w:pPr>
        <w:pStyle w:val="Akapitzlist"/>
        <w:numPr>
          <w:ilvl w:val="0"/>
          <w:numId w:val="14"/>
        </w:numPr>
        <w:spacing w:after="0" w:line="360" w:lineRule="auto"/>
        <w:ind w:left="425" w:hanging="425"/>
        <w:contextualSpacing w:val="0"/>
        <w:jc w:val="both"/>
        <w:rPr>
          <w:rFonts w:ascii="Arial" w:hAnsi="Arial" w:cs="Arial"/>
        </w:rPr>
      </w:pPr>
      <w:r w:rsidRPr="00945D95">
        <w:rPr>
          <w:rFonts w:ascii="Arial" w:hAnsi="Arial" w:cs="Arial"/>
        </w:rPr>
        <w:t>W przypadku gdy zmianie ulegnie stan faktyczny, w oparciu o który Bank udzielił odpowiedzi</w:t>
      </w:r>
      <w:r w:rsidR="00820CD1" w:rsidRPr="00945D95">
        <w:rPr>
          <w:rFonts w:ascii="Arial" w:hAnsi="Arial" w:cs="Arial"/>
        </w:rPr>
        <w:t xml:space="preserve"> </w:t>
      </w:r>
      <w:r w:rsidRPr="00945D95">
        <w:rPr>
          <w:rFonts w:ascii="Arial" w:hAnsi="Arial" w:cs="Arial"/>
        </w:rPr>
        <w:t>na</w:t>
      </w:r>
      <w:r w:rsidR="00820CD1" w:rsidRPr="00945D95">
        <w:rPr>
          <w:rFonts w:ascii="Arial" w:hAnsi="Arial" w:cs="Arial"/>
        </w:rPr>
        <w:t xml:space="preserve"> r</w:t>
      </w:r>
      <w:r w:rsidRPr="00945D95">
        <w:rPr>
          <w:rFonts w:ascii="Arial" w:hAnsi="Arial" w:cs="Arial"/>
        </w:rPr>
        <w:t>eklamację, Bank ponownie rozpoznaje reklamację biorąc pod uwagę zmieniony</w:t>
      </w:r>
      <w:r w:rsidR="00820CD1" w:rsidRPr="00945D95">
        <w:rPr>
          <w:rFonts w:ascii="Arial" w:hAnsi="Arial" w:cs="Arial"/>
        </w:rPr>
        <w:t xml:space="preserve"> </w:t>
      </w:r>
      <w:r w:rsidRPr="00945D95">
        <w:rPr>
          <w:rFonts w:ascii="Arial" w:hAnsi="Arial" w:cs="Arial"/>
        </w:rPr>
        <w:t>stan</w:t>
      </w:r>
      <w:r w:rsidR="00820CD1" w:rsidRPr="00945D95">
        <w:rPr>
          <w:rFonts w:ascii="Arial" w:hAnsi="Arial" w:cs="Arial"/>
        </w:rPr>
        <w:t xml:space="preserve"> </w:t>
      </w:r>
      <w:r w:rsidRPr="00945D95">
        <w:rPr>
          <w:rFonts w:ascii="Arial" w:hAnsi="Arial" w:cs="Arial"/>
        </w:rPr>
        <w:t>faktyczny,</w:t>
      </w:r>
      <w:r w:rsidR="00820CD1" w:rsidRPr="00945D95">
        <w:rPr>
          <w:rFonts w:ascii="Arial" w:hAnsi="Arial" w:cs="Arial"/>
        </w:rPr>
        <w:t xml:space="preserve"> o </w:t>
      </w:r>
      <w:r w:rsidRPr="00945D95">
        <w:rPr>
          <w:rFonts w:ascii="Arial" w:hAnsi="Arial" w:cs="Arial"/>
        </w:rPr>
        <w:t xml:space="preserve">ile zmiany nastąpiły na korzyść klienta.  </w:t>
      </w:r>
    </w:p>
    <w:p w14:paraId="0C4BB801" w14:textId="77777777" w:rsidR="0068632A" w:rsidRPr="00945D95" w:rsidRDefault="0068632A" w:rsidP="00945D95">
      <w:pPr>
        <w:spacing w:after="0" w:line="360" w:lineRule="auto"/>
        <w:jc w:val="both"/>
        <w:rPr>
          <w:rFonts w:ascii="Arial" w:hAnsi="Arial" w:cs="Arial"/>
        </w:rPr>
      </w:pPr>
    </w:p>
    <w:p w14:paraId="4F21BEBA" w14:textId="6ED56DF6" w:rsidR="00BE2ED2" w:rsidRPr="00945D95" w:rsidRDefault="00BE2ED2" w:rsidP="00945D95">
      <w:pPr>
        <w:spacing w:after="0" w:line="360" w:lineRule="auto"/>
        <w:jc w:val="center"/>
        <w:rPr>
          <w:rFonts w:ascii="Arial" w:hAnsi="Arial" w:cs="Arial"/>
          <w:b/>
          <w:sz w:val="24"/>
          <w:szCs w:val="24"/>
        </w:rPr>
      </w:pPr>
      <w:r w:rsidRPr="00945D95">
        <w:rPr>
          <w:rFonts w:ascii="Arial" w:hAnsi="Arial" w:cs="Arial"/>
          <w:b/>
          <w:sz w:val="24"/>
          <w:szCs w:val="24"/>
        </w:rPr>
        <w:lastRenderedPageBreak/>
        <w:t>Sposób powiadomienia o rozpatrzeniu reklamacji</w:t>
      </w:r>
      <w:r w:rsidR="004E32D4" w:rsidRPr="00945D95">
        <w:rPr>
          <w:rFonts w:ascii="Arial" w:hAnsi="Arial" w:cs="Arial"/>
          <w:b/>
          <w:sz w:val="24"/>
          <w:szCs w:val="24"/>
        </w:rPr>
        <w:t xml:space="preserve"> lub skargi</w:t>
      </w:r>
    </w:p>
    <w:p w14:paraId="0CE856CE" w14:textId="77777777" w:rsidR="0068632A" w:rsidRPr="00945D95" w:rsidRDefault="0068632A" w:rsidP="00945D95">
      <w:pPr>
        <w:spacing w:after="0" w:line="360" w:lineRule="auto"/>
        <w:jc w:val="center"/>
        <w:rPr>
          <w:rFonts w:ascii="Arial" w:hAnsi="Arial" w:cs="Arial"/>
          <w:b/>
        </w:rPr>
      </w:pPr>
    </w:p>
    <w:p w14:paraId="7B4DC157" w14:textId="77777777" w:rsidR="00B22051" w:rsidRPr="00945D95" w:rsidRDefault="00BE2ED2" w:rsidP="00945D95">
      <w:pPr>
        <w:pStyle w:val="Akapitzlist"/>
        <w:numPr>
          <w:ilvl w:val="0"/>
          <w:numId w:val="16"/>
        </w:numPr>
        <w:spacing w:after="0" w:line="360" w:lineRule="auto"/>
        <w:ind w:left="426" w:hanging="426"/>
        <w:contextualSpacing w:val="0"/>
        <w:jc w:val="both"/>
        <w:rPr>
          <w:rFonts w:ascii="Arial" w:hAnsi="Arial" w:cs="Arial"/>
        </w:rPr>
      </w:pPr>
      <w:r w:rsidRPr="00945D95">
        <w:rPr>
          <w:rFonts w:ascii="Arial" w:hAnsi="Arial" w:cs="Arial"/>
        </w:rPr>
        <w:t xml:space="preserve">Odpowiedź na reklamację </w:t>
      </w:r>
      <w:r w:rsidR="004E32D4" w:rsidRPr="00945D95">
        <w:rPr>
          <w:rFonts w:ascii="Arial" w:hAnsi="Arial" w:cs="Arial"/>
        </w:rPr>
        <w:t xml:space="preserve">lub </w:t>
      </w:r>
      <w:r w:rsidR="00B22051" w:rsidRPr="00945D95">
        <w:rPr>
          <w:rFonts w:ascii="Arial" w:hAnsi="Arial" w:cs="Arial"/>
        </w:rPr>
        <w:t xml:space="preserve">skargę </w:t>
      </w:r>
      <w:r w:rsidRPr="00945D95">
        <w:rPr>
          <w:rFonts w:ascii="Arial" w:hAnsi="Arial" w:cs="Arial"/>
        </w:rPr>
        <w:t>udzielana jest</w:t>
      </w:r>
      <w:r w:rsidR="00B22051" w:rsidRPr="00945D95">
        <w:rPr>
          <w:rFonts w:ascii="Arial" w:hAnsi="Arial" w:cs="Arial"/>
        </w:rPr>
        <w:t>:</w:t>
      </w:r>
    </w:p>
    <w:p w14:paraId="5C9EB8AA" w14:textId="2022E595" w:rsidR="00BE2ED2" w:rsidRPr="00945D95" w:rsidRDefault="00BE2ED2" w:rsidP="00945D95">
      <w:pPr>
        <w:pStyle w:val="Akapitzlist"/>
        <w:numPr>
          <w:ilvl w:val="0"/>
          <w:numId w:val="17"/>
        </w:numPr>
        <w:spacing w:after="0" w:line="360" w:lineRule="auto"/>
        <w:ind w:left="851" w:hanging="425"/>
        <w:contextualSpacing w:val="0"/>
        <w:jc w:val="both"/>
        <w:rPr>
          <w:rFonts w:ascii="Arial" w:hAnsi="Arial" w:cs="Arial"/>
        </w:rPr>
      </w:pPr>
      <w:r w:rsidRPr="00945D95">
        <w:rPr>
          <w:rFonts w:ascii="Arial" w:hAnsi="Arial" w:cs="Arial"/>
        </w:rPr>
        <w:t>w formie pisemnej</w:t>
      </w:r>
      <w:r w:rsidR="00B22051" w:rsidRPr="00945D95">
        <w:rPr>
          <w:rFonts w:ascii="Arial" w:hAnsi="Arial" w:cs="Arial"/>
        </w:rPr>
        <w:t>, listem poleconym na adres korespondencyjny podany przez klienta;</w:t>
      </w:r>
    </w:p>
    <w:p w14:paraId="595F2128" w14:textId="3A7DE320" w:rsidR="00BE2ED2" w:rsidRPr="00945D95" w:rsidRDefault="00BE2ED2" w:rsidP="00945D95">
      <w:pPr>
        <w:pStyle w:val="Akapitzlist"/>
        <w:numPr>
          <w:ilvl w:val="0"/>
          <w:numId w:val="17"/>
        </w:numPr>
        <w:spacing w:after="0" w:line="360" w:lineRule="auto"/>
        <w:ind w:left="851" w:hanging="425"/>
        <w:contextualSpacing w:val="0"/>
        <w:jc w:val="both"/>
        <w:rPr>
          <w:rFonts w:ascii="Arial" w:hAnsi="Arial" w:cs="Arial"/>
        </w:rPr>
      </w:pPr>
      <w:r w:rsidRPr="00945D95">
        <w:rPr>
          <w:rFonts w:ascii="Arial" w:hAnsi="Arial" w:cs="Arial"/>
        </w:rPr>
        <w:t xml:space="preserve">wyłącznie na wniosek klienta z wykorzystaniem środków komunikacji elektronicznej na adres mailowy, z którego reklamacja została wysłana, chyba że klient podał </w:t>
      </w:r>
      <w:r w:rsidR="004E537F" w:rsidRPr="00945D95">
        <w:rPr>
          <w:rFonts w:ascii="Arial" w:hAnsi="Arial" w:cs="Arial"/>
        </w:rPr>
        <w:t xml:space="preserve">                     </w:t>
      </w:r>
      <w:r w:rsidRPr="00945D95">
        <w:rPr>
          <w:rFonts w:ascii="Arial" w:hAnsi="Arial" w:cs="Arial"/>
        </w:rPr>
        <w:t>w reklamacji inny adres mailowy, poprzez załączenie skanu odpowiedzi.</w:t>
      </w:r>
    </w:p>
    <w:p w14:paraId="3187CE67" w14:textId="1AC9371A" w:rsidR="00BE2ED2" w:rsidRPr="00945D95" w:rsidRDefault="00BE2ED2" w:rsidP="00945D95">
      <w:pPr>
        <w:pStyle w:val="Akapitzlist"/>
        <w:numPr>
          <w:ilvl w:val="0"/>
          <w:numId w:val="19"/>
        </w:numPr>
        <w:spacing w:after="0" w:line="360" w:lineRule="auto"/>
        <w:ind w:left="426" w:hanging="426"/>
        <w:contextualSpacing w:val="0"/>
        <w:jc w:val="both"/>
        <w:rPr>
          <w:rFonts w:ascii="Arial" w:hAnsi="Arial" w:cs="Arial"/>
        </w:rPr>
      </w:pPr>
      <w:r w:rsidRPr="00945D95">
        <w:rPr>
          <w:rFonts w:ascii="Arial" w:hAnsi="Arial" w:cs="Arial"/>
        </w:rPr>
        <w:t>W odniesieniu do klientów, którzy nie zawarli z bankiem umowy, a złożyli reklamację, odpowiedź wysyłana jest na adres wskazany w reklamacji lub adres mailowy, o którym mowa w ust. 1 pkt 2.</w:t>
      </w:r>
    </w:p>
    <w:p w14:paraId="39ED969D" w14:textId="06EF3888" w:rsidR="00CB3BAB" w:rsidRDefault="00CB3BAB" w:rsidP="00945D95">
      <w:pPr>
        <w:spacing w:after="0" w:line="360" w:lineRule="auto"/>
        <w:jc w:val="center"/>
        <w:rPr>
          <w:rFonts w:ascii="Arial" w:hAnsi="Arial" w:cs="Arial"/>
          <w:b/>
          <w:bCs/>
          <w:sz w:val="24"/>
          <w:szCs w:val="24"/>
        </w:rPr>
      </w:pPr>
      <w:r>
        <w:rPr>
          <w:rFonts w:ascii="Arial" w:hAnsi="Arial" w:cs="Arial"/>
          <w:b/>
          <w:bCs/>
          <w:sz w:val="24"/>
          <w:szCs w:val="24"/>
        </w:rPr>
        <w:t>Reklamacje dotyczące BLIK-L</w:t>
      </w:r>
    </w:p>
    <w:p w14:paraId="48087AED" w14:textId="77777777" w:rsidR="00CB3BAB" w:rsidRPr="00CB3BAB" w:rsidRDefault="00CB3BAB" w:rsidP="00CB3BAB">
      <w:pPr>
        <w:pStyle w:val="Akapitzlist1"/>
        <w:numPr>
          <w:ilvl w:val="0"/>
          <w:numId w:val="23"/>
        </w:numPr>
        <w:spacing w:after="0" w:line="360" w:lineRule="auto"/>
        <w:ind w:left="426" w:hanging="426"/>
        <w:rPr>
          <w:rFonts w:ascii="Arial" w:eastAsiaTheme="minorHAnsi" w:hAnsi="Arial" w:cs="Arial"/>
          <w:kern w:val="2"/>
          <w14:ligatures w14:val="standardContextual"/>
        </w:rPr>
      </w:pPr>
      <w:r w:rsidRPr="00CB3BAB">
        <w:rPr>
          <w:rFonts w:ascii="Arial" w:eastAsiaTheme="minorHAnsi" w:hAnsi="Arial" w:cs="Arial"/>
          <w:kern w:val="2"/>
          <w14:ligatures w14:val="standardContextual"/>
        </w:rPr>
        <w:t xml:space="preserve">Po przyjęciu reklamacji dotyczącej Usługi BLIK-L oraz stwierdzeniu, że podmiotem odpowiedzialnym za jej rozpatrzenie i udzielenie odpowiedzi jest PSP, pracownik Banku jest zobowiązany w ciągu 6 dni kalendarzowych poinformować o tym </w:t>
      </w:r>
      <w:r w:rsidRPr="00CB3BAB">
        <w:rPr>
          <w:rFonts w:ascii="Arial" w:eastAsiaTheme="minorHAnsi" w:hAnsi="Arial" w:cs="Arial"/>
          <w:kern w:val="2"/>
          <w14:ligatures w14:val="standardContextual"/>
        </w:rPr>
        <w:t xml:space="preserve">klienta </w:t>
      </w:r>
      <w:r w:rsidRPr="00CB3BAB">
        <w:rPr>
          <w:rFonts w:ascii="Arial" w:eastAsiaTheme="minorHAnsi" w:hAnsi="Arial" w:cs="Arial"/>
          <w:kern w:val="2"/>
          <w14:ligatures w14:val="standardContextual"/>
        </w:rPr>
        <w:t>składającego reklamację.</w:t>
      </w:r>
    </w:p>
    <w:p w14:paraId="6F4B1512" w14:textId="77777777" w:rsidR="00CB3BAB" w:rsidRPr="00CB3BAB" w:rsidRDefault="00CB3BAB" w:rsidP="00CB3BAB">
      <w:pPr>
        <w:pStyle w:val="Akapitzlist1"/>
        <w:numPr>
          <w:ilvl w:val="0"/>
          <w:numId w:val="23"/>
        </w:numPr>
        <w:spacing w:after="0" w:line="360" w:lineRule="auto"/>
        <w:ind w:left="426" w:hanging="426"/>
        <w:rPr>
          <w:rFonts w:ascii="Arial" w:eastAsiaTheme="minorHAnsi" w:hAnsi="Arial" w:cs="Arial"/>
          <w:kern w:val="2"/>
          <w14:ligatures w14:val="standardContextual"/>
        </w:rPr>
      </w:pPr>
      <w:r w:rsidRPr="00CB3BAB">
        <w:rPr>
          <w:rFonts w:ascii="Arial" w:eastAsiaTheme="minorHAnsi" w:hAnsi="Arial" w:cs="Arial"/>
          <w:kern w:val="2"/>
          <w14:ligatures w14:val="standardContextual"/>
        </w:rPr>
        <w:t xml:space="preserve">Pracownik Banku informuje składającego reklamację </w:t>
      </w:r>
      <w:r w:rsidRPr="00CB3BAB">
        <w:rPr>
          <w:rFonts w:ascii="Arial" w:eastAsiaTheme="minorHAnsi" w:hAnsi="Arial" w:cs="Arial"/>
          <w:kern w:val="2"/>
          <w14:ligatures w14:val="standardContextual"/>
        </w:rPr>
        <w:t xml:space="preserve">dotyczącą BLIK-L </w:t>
      </w:r>
      <w:r w:rsidRPr="00CB3BAB">
        <w:rPr>
          <w:rFonts w:ascii="Arial" w:eastAsiaTheme="minorHAnsi" w:hAnsi="Arial" w:cs="Arial"/>
          <w:kern w:val="2"/>
          <w14:ligatures w14:val="standardContextual"/>
        </w:rPr>
        <w:t xml:space="preserve">o </w:t>
      </w:r>
      <w:r w:rsidRPr="00CB3BAB">
        <w:rPr>
          <w:rFonts w:ascii="Arial" w:eastAsiaTheme="minorHAnsi" w:hAnsi="Arial" w:cs="Arial"/>
          <w:kern w:val="2"/>
          <w14:ligatures w14:val="standardContextual"/>
        </w:rPr>
        <w:t>możliwości złożenia reklamacji do SP w formie:</w:t>
      </w:r>
    </w:p>
    <w:p w14:paraId="4FD3BFBD" w14:textId="77777777" w:rsidR="00CB3BAB" w:rsidRPr="00CB3BAB" w:rsidRDefault="00CB3BAB" w:rsidP="00CB3BAB">
      <w:pPr>
        <w:pStyle w:val="Bezodstpw"/>
        <w:numPr>
          <w:ilvl w:val="0"/>
          <w:numId w:val="26"/>
        </w:numPr>
        <w:spacing w:line="360" w:lineRule="auto"/>
        <w:rPr>
          <w:rFonts w:ascii="Arial" w:eastAsiaTheme="minorHAnsi" w:hAnsi="Arial" w:cs="Arial"/>
          <w:kern w:val="2"/>
          <w:sz w:val="22"/>
          <w:szCs w:val="22"/>
          <w:lang w:eastAsia="en-US"/>
          <w14:ligatures w14:val="standardContextual"/>
        </w:rPr>
      </w:pPr>
      <w:r w:rsidRPr="00CB3BAB">
        <w:rPr>
          <w:rFonts w:ascii="Arial" w:eastAsiaTheme="minorHAnsi" w:hAnsi="Arial" w:cs="Arial"/>
          <w:kern w:val="2"/>
          <w:sz w:val="22"/>
          <w:szCs w:val="22"/>
          <w:lang w:eastAsia="en-US"/>
          <w14:ligatures w14:val="standardContextual"/>
        </w:rPr>
        <w:t>listownie na adres PSP: ul. Czerniakowska 87A, 00-718 Warszawa</w:t>
      </w:r>
    </w:p>
    <w:p w14:paraId="096F9C8A" w14:textId="77777777" w:rsidR="00CB3BAB" w:rsidRPr="00CB3BAB" w:rsidRDefault="00CB3BAB" w:rsidP="00CB3BAB">
      <w:pPr>
        <w:pStyle w:val="Bezodstpw"/>
        <w:numPr>
          <w:ilvl w:val="0"/>
          <w:numId w:val="26"/>
        </w:numPr>
        <w:spacing w:line="360" w:lineRule="auto"/>
        <w:rPr>
          <w:rFonts w:ascii="Arial" w:eastAsiaTheme="minorHAnsi" w:hAnsi="Arial" w:cs="Arial"/>
          <w:kern w:val="2"/>
          <w:sz w:val="22"/>
          <w:szCs w:val="22"/>
          <w:lang w:eastAsia="en-US"/>
          <w14:ligatures w14:val="standardContextual"/>
        </w:rPr>
      </w:pPr>
      <w:r w:rsidRPr="00CB3BAB">
        <w:rPr>
          <w:rFonts w:ascii="Arial" w:eastAsiaTheme="minorHAnsi" w:hAnsi="Arial" w:cs="Arial"/>
          <w:kern w:val="2"/>
          <w:sz w:val="22"/>
          <w:szCs w:val="22"/>
          <w:lang w:eastAsia="en-US"/>
          <w14:ligatures w14:val="standardContextual"/>
        </w:rPr>
        <w:t>telefonicznie na numer infolinii PSP: +48 22 123 60 80</w:t>
      </w:r>
    </w:p>
    <w:p w14:paraId="19D51CAC" w14:textId="77777777" w:rsidR="00CB3BAB" w:rsidRPr="009E03BD" w:rsidRDefault="00CB3BAB" w:rsidP="00CB3BAB">
      <w:pPr>
        <w:pStyle w:val="Bezodstpw"/>
        <w:numPr>
          <w:ilvl w:val="0"/>
          <w:numId w:val="26"/>
        </w:numPr>
        <w:spacing w:line="360" w:lineRule="auto"/>
        <w:rPr>
          <w:rFonts w:ascii="Arial" w:eastAsiaTheme="minorHAnsi" w:hAnsi="Arial" w:cs="Arial"/>
          <w:kern w:val="2"/>
          <w:sz w:val="22"/>
          <w:szCs w:val="22"/>
          <w:lang w:eastAsia="en-US"/>
          <w14:ligatures w14:val="standardContextual"/>
        </w:rPr>
      </w:pPr>
      <w:r w:rsidRPr="00CB3BAB">
        <w:rPr>
          <w:rFonts w:ascii="Arial" w:eastAsiaTheme="minorHAnsi" w:hAnsi="Arial" w:cs="Arial"/>
          <w:kern w:val="2"/>
          <w:sz w:val="22"/>
          <w:szCs w:val="22"/>
          <w:lang w:eastAsia="en-US"/>
          <w14:ligatures w14:val="standardContextual"/>
        </w:rPr>
        <w:t xml:space="preserve">e-mailem </w:t>
      </w:r>
      <w:r w:rsidRPr="009E03BD">
        <w:rPr>
          <w:rFonts w:ascii="Arial" w:eastAsiaTheme="minorHAnsi" w:hAnsi="Arial" w:cs="Arial"/>
          <w:kern w:val="2"/>
          <w:sz w:val="22"/>
          <w:szCs w:val="22"/>
          <w:lang w:eastAsia="en-US"/>
          <w14:ligatures w14:val="standardContextual"/>
        </w:rPr>
        <w:t xml:space="preserve">na adres: </w:t>
      </w:r>
      <w:hyperlink r:id="rId7" w:history="1">
        <w:r w:rsidRPr="009E03BD">
          <w:rPr>
            <w:rFonts w:ascii="Arial" w:eastAsiaTheme="minorHAnsi" w:hAnsi="Arial" w:cs="Arial"/>
            <w:kern w:val="2"/>
            <w:sz w:val="22"/>
            <w:szCs w:val="22"/>
            <w:lang w:eastAsia="en-US"/>
            <w14:ligatures w14:val="standardContextual"/>
          </w:rPr>
          <w:t>placepozniej@blik.com</w:t>
        </w:r>
      </w:hyperlink>
      <w:r w:rsidRPr="009E03BD">
        <w:rPr>
          <w:rFonts w:ascii="Arial" w:eastAsiaTheme="minorHAnsi" w:hAnsi="Arial" w:cs="Arial"/>
          <w:kern w:val="2"/>
          <w:sz w:val="22"/>
          <w:szCs w:val="22"/>
          <w:lang w:eastAsia="en-US"/>
          <w14:ligatures w14:val="standardContextual"/>
        </w:rPr>
        <w:t>, w tym przez formularz kontaktowy, dostępny w Panelu BLIK Płacę Później.</w:t>
      </w:r>
    </w:p>
    <w:p w14:paraId="0ED77856" w14:textId="56534872" w:rsidR="00CB3BAB" w:rsidRPr="00CB3BAB" w:rsidRDefault="00CB3BAB" w:rsidP="00CB3BAB">
      <w:pPr>
        <w:pStyle w:val="Akapitzlist1"/>
        <w:spacing w:after="0" w:line="360" w:lineRule="auto"/>
        <w:ind w:left="0"/>
        <w:rPr>
          <w:rFonts w:ascii="Arial" w:eastAsiaTheme="minorHAnsi" w:hAnsi="Arial" w:cs="Arial"/>
          <w:kern w:val="2"/>
          <w14:ligatures w14:val="standardContextual"/>
        </w:rPr>
      </w:pPr>
      <w:r w:rsidRPr="00CB3BAB">
        <w:rPr>
          <w:rFonts w:ascii="Arial" w:eastAsiaTheme="minorHAnsi" w:hAnsi="Arial" w:cs="Arial"/>
          <w:kern w:val="2"/>
          <w14:ligatures w14:val="standardContextual"/>
        </w:rPr>
        <w:t xml:space="preserve">3. W przypadku reklamacji kierowanych do Banku jako pośrednika kredytowego w zakresie Usługi BLIK-L mają zastosowanie zapisy </w:t>
      </w:r>
      <w:r w:rsidRPr="00CB3BAB">
        <w:rPr>
          <w:rFonts w:ascii="Arial" w:eastAsiaTheme="minorHAnsi" w:hAnsi="Arial" w:cs="Arial"/>
          <w:kern w:val="2"/>
          <w14:ligatures w14:val="standardContextual"/>
        </w:rPr>
        <w:t>zasadach rozpatrywania skarg i reklamacji przez Bank Spółdzielczy w Tczewie</w:t>
      </w:r>
      <w:r w:rsidRPr="00CB3BAB">
        <w:rPr>
          <w:rFonts w:ascii="Arial" w:eastAsiaTheme="minorHAnsi" w:hAnsi="Arial" w:cs="Arial"/>
          <w:kern w:val="2"/>
          <w14:ligatures w14:val="standardContextual"/>
        </w:rPr>
        <w:t>.</w:t>
      </w:r>
    </w:p>
    <w:p w14:paraId="7B30354F" w14:textId="77777777" w:rsidR="00CB3BAB" w:rsidRPr="00CB3BAB" w:rsidRDefault="00CB3BAB" w:rsidP="00CB3BAB">
      <w:pPr>
        <w:pStyle w:val="Akapitzlist1"/>
        <w:spacing w:after="0" w:line="360" w:lineRule="auto"/>
        <w:ind w:left="0"/>
        <w:rPr>
          <w:rFonts w:ascii="Arial" w:eastAsiaTheme="minorHAnsi" w:hAnsi="Arial" w:cs="Arial"/>
          <w:kern w:val="2"/>
          <w14:ligatures w14:val="standardContextual"/>
        </w:rPr>
      </w:pPr>
    </w:p>
    <w:p w14:paraId="7F4EBFA1" w14:textId="56313C92" w:rsidR="00BE2ED2" w:rsidRPr="00945D95" w:rsidRDefault="00BE2ED2" w:rsidP="00945D95">
      <w:pPr>
        <w:spacing w:after="0" w:line="360" w:lineRule="auto"/>
        <w:jc w:val="center"/>
        <w:rPr>
          <w:rFonts w:ascii="Arial" w:hAnsi="Arial" w:cs="Arial"/>
          <w:b/>
          <w:bCs/>
          <w:sz w:val="24"/>
          <w:szCs w:val="24"/>
        </w:rPr>
      </w:pPr>
      <w:r w:rsidRPr="00945D95">
        <w:rPr>
          <w:rFonts w:ascii="Arial" w:hAnsi="Arial" w:cs="Arial"/>
          <w:b/>
          <w:bCs/>
          <w:sz w:val="24"/>
          <w:szCs w:val="24"/>
        </w:rPr>
        <w:t>Informacje dodatkowe</w:t>
      </w:r>
    </w:p>
    <w:p w14:paraId="37C847D7" w14:textId="77777777" w:rsidR="0068632A" w:rsidRPr="00945D95" w:rsidRDefault="0068632A" w:rsidP="00945D95">
      <w:pPr>
        <w:spacing w:after="0" w:line="360" w:lineRule="auto"/>
        <w:jc w:val="center"/>
        <w:rPr>
          <w:rFonts w:ascii="Arial" w:hAnsi="Arial" w:cs="Arial"/>
          <w:b/>
          <w:bCs/>
        </w:rPr>
      </w:pPr>
    </w:p>
    <w:p w14:paraId="12047D05" w14:textId="77777777" w:rsidR="00BE2ED2" w:rsidRPr="00945D95" w:rsidRDefault="00BE2ED2" w:rsidP="00945D95">
      <w:pPr>
        <w:numPr>
          <w:ilvl w:val="0"/>
          <w:numId w:val="6"/>
        </w:numPr>
        <w:spacing w:after="0" w:line="360" w:lineRule="auto"/>
        <w:ind w:left="426" w:hanging="426"/>
        <w:rPr>
          <w:rFonts w:ascii="Arial" w:hAnsi="Arial" w:cs="Arial"/>
          <w:bCs/>
        </w:rPr>
      </w:pPr>
      <w:r w:rsidRPr="00945D95">
        <w:rPr>
          <w:rFonts w:ascii="Arial" w:hAnsi="Arial" w:cs="Arial"/>
          <w:bCs/>
        </w:rPr>
        <w:t>Bank podlega nadzorowi Komisji Nadzoru Finansowego.</w:t>
      </w:r>
    </w:p>
    <w:p w14:paraId="513CD386" w14:textId="47E92E03" w:rsidR="00BE2ED2" w:rsidRPr="00945D95" w:rsidRDefault="00BE2ED2" w:rsidP="00945D95">
      <w:pPr>
        <w:numPr>
          <w:ilvl w:val="0"/>
          <w:numId w:val="6"/>
        </w:numPr>
        <w:spacing w:after="0" w:line="360" w:lineRule="auto"/>
        <w:ind w:left="426" w:hanging="426"/>
        <w:jc w:val="both"/>
        <w:rPr>
          <w:rFonts w:ascii="Arial" w:hAnsi="Arial" w:cs="Arial"/>
          <w:bCs/>
        </w:rPr>
      </w:pPr>
      <w:r w:rsidRPr="00945D95">
        <w:rPr>
          <w:rFonts w:ascii="Arial" w:hAnsi="Arial" w:cs="Arial"/>
          <w:bCs/>
        </w:rPr>
        <w:t xml:space="preserve">W razie sporu z Bankiem klient będący konsumentem może zwrócić się o pomoc </w:t>
      </w:r>
      <w:r w:rsidR="00C26D75" w:rsidRPr="00945D95">
        <w:rPr>
          <w:rFonts w:ascii="Arial" w:hAnsi="Arial" w:cs="Arial"/>
          <w:bCs/>
        </w:rPr>
        <w:t xml:space="preserve">                 </w:t>
      </w:r>
      <w:r w:rsidRPr="00945D95">
        <w:rPr>
          <w:rFonts w:ascii="Arial" w:hAnsi="Arial" w:cs="Arial"/>
          <w:bCs/>
        </w:rPr>
        <w:t>do Miejskiego lub Powiatowego Rzecznika Konsumenta.</w:t>
      </w:r>
    </w:p>
    <w:p w14:paraId="258BAA0D" w14:textId="77777777" w:rsidR="00BE2ED2" w:rsidRPr="00945D95" w:rsidRDefault="00BE2ED2" w:rsidP="00945D95">
      <w:pPr>
        <w:numPr>
          <w:ilvl w:val="0"/>
          <w:numId w:val="6"/>
        </w:numPr>
        <w:spacing w:after="0" w:line="360" w:lineRule="auto"/>
        <w:ind w:left="426" w:hanging="426"/>
        <w:jc w:val="both"/>
        <w:rPr>
          <w:rFonts w:ascii="Arial" w:hAnsi="Arial" w:cs="Arial"/>
          <w:bCs/>
        </w:rPr>
      </w:pPr>
      <w:r w:rsidRPr="00945D95">
        <w:rPr>
          <w:rFonts w:ascii="Arial" w:hAnsi="Arial" w:cs="Arial"/>
          <w:bCs/>
        </w:rPr>
        <w:t xml:space="preserve">W przypadku reklamacji dotyczących ubezpieczeń, klient banku ma możliwość zwrócenia się o pomoc do Rzecznika Finansowego. </w:t>
      </w:r>
    </w:p>
    <w:p w14:paraId="7A077D8D" w14:textId="77777777" w:rsidR="00BE2ED2" w:rsidRPr="00945D95" w:rsidRDefault="00BE2ED2" w:rsidP="00945D95">
      <w:pPr>
        <w:numPr>
          <w:ilvl w:val="0"/>
          <w:numId w:val="6"/>
        </w:numPr>
        <w:spacing w:after="0" w:line="360" w:lineRule="auto"/>
        <w:ind w:left="426" w:hanging="426"/>
        <w:jc w:val="both"/>
        <w:rPr>
          <w:rFonts w:ascii="Arial" w:hAnsi="Arial" w:cs="Arial"/>
          <w:bCs/>
        </w:rPr>
      </w:pPr>
      <w:r w:rsidRPr="00945D95">
        <w:rPr>
          <w:rFonts w:ascii="Arial" w:hAnsi="Arial" w:cs="Arial"/>
        </w:rPr>
        <w:t>Od stanowiska zawartego w odpowiedzi na reklamację klient może:</w:t>
      </w:r>
    </w:p>
    <w:p w14:paraId="0C687958" w14:textId="4F1743C4" w:rsidR="00BE2ED2" w:rsidRPr="00945D95" w:rsidRDefault="00BE2ED2" w:rsidP="00945D95">
      <w:pPr>
        <w:pStyle w:val="Akapitzlist"/>
        <w:numPr>
          <w:ilvl w:val="0"/>
          <w:numId w:val="20"/>
        </w:numPr>
        <w:spacing w:after="0" w:line="360" w:lineRule="auto"/>
        <w:ind w:left="851" w:hanging="425"/>
        <w:contextualSpacing w:val="0"/>
        <w:jc w:val="both"/>
        <w:rPr>
          <w:rFonts w:ascii="Arial" w:hAnsi="Arial" w:cs="Arial"/>
        </w:rPr>
      </w:pPr>
      <w:r w:rsidRPr="00945D95">
        <w:rPr>
          <w:rFonts w:ascii="Arial" w:hAnsi="Arial" w:cs="Arial"/>
        </w:rPr>
        <w:t>odwołać się do Prezesa Zarządu Banku, a w przypadku złożenia skargi na</w:t>
      </w:r>
      <w:r w:rsidR="00C92D89" w:rsidRPr="00945D95">
        <w:rPr>
          <w:rFonts w:ascii="Arial" w:hAnsi="Arial" w:cs="Arial"/>
        </w:rPr>
        <w:t xml:space="preserve"> </w:t>
      </w:r>
      <w:r w:rsidRPr="00945D95">
        <w:rPr>
          <w:rFonts w:ascii="Arial" w:hAnsi="Arial" w:cs="Arial"/>
        </w:rPr>
        <w:t xml:space="preserve">działalność Zarządu, do Rady Nadzorczej Banku, poprzez złożenie odwołania </w:t>
      </w:r>
      <w:r w:rsidR="00C92D89" w:rsidRPr="00945D95">
        <w:rPr>
          <w:rFonts w:ascii="Arial" w:hAnsi="Arial" w:cs="Arial"/>
        </w:rPr>
        <w:t xml:space="preserve"> </w:t>
      </w:r>
      <w:r w:rsidRPr="00945D95">
        <w:rPr>
          <w:rFonts w:ascii="Arial" w:hAnsi="Arial" w:cs="Arial"/>
        </w:rPr>
        <w:t>w formie i</w:t>
      </w:r>
      <w:r w:rsidR="00C26D75" w:rsidRPr="00945D95">
        <w:rPr>
          <w:rFonts w:ascii="Arial" w:hAnsi="Arial" w:cs="Arial"/>
        </w:rPr>
        <w:t xml:space="preserve"> m</w:t>
      </w:r>
      <w:r w:rsidRPr="00945D95">
        <w:rPr>
          <w:rFonts w:ascii="Arial" w:hAnsi="Arial" w:cs="Arial"/>
        </w:rPr>
        <w:t>iejscu właściwej dla reklamacji;</w:t>
      </w:r>
    </w:p>
    <w:p w14:paraId="1F03E6D5" w14:textId="72783A16" w:rsidR="00BE2ED2" w:rsidRPr="00945D95" w:rsidRDefault="00C26D75" w:rsidP="00945D95">
      <w:pPr>
        <w:pStyle w:val="Akapitzlist"/>
        <w:numPr>
          <w:ilvl w:val="0"/>
          <w:numId w:val="20"/>
        </w:numPr>
        <w:spacing w:after="0" w:line="360" w:lineRule="auto"/>
        <w:ind w:left="851" w:hanging="425"/>
        <w:contextualSpacing w:val="0"/>
        <w:jc w:val="both"/>
        <w:rPr>
          <w:rFonts w:ascii="Arial" w:hAnsi="Arial" w:cs="Arial"/>
        </w:rPr>
      </w:pPr>
      <w:r w:rsidRPr="00945D95">
        <w:rPr>
          <w:rFonts w:ascii="Arial" w:hAnsi="Arial" w:cs="Arial"/>
        </w:rPr>
        <w:t>z</w:t>
      </w:r>
      <w:r w:rsidR="00BE2ED2" w:rsidRPr="00945D95">
        <w:rPr>
          <w:rFonts w:ascii="Arial" w:hAnsi="Arial" w:cs="Arial"/>
        </w:rPr>
        <w:t>łożyć zapis na Sąd Polubowny przy Komisji Nadzoru Finansowego;</w:t>
      </w:r>
    </w:p>
    <w:p w14:paraId="73BB4641" w14:textId="232F499D" w:rsidR="00BE2ED2" w:rsidRPr="00945D95" w:rsidRDefault="00BE2ED2" w:rsidP="00945D95">
      <w:pPr>
        <w:pStyle w:val="Akapitzlist"/>
        <w:numPr>
          <w:ilvl w:val="0"/>
          <w:numId w:val="20"/>
        </w:numPr>
        <w:spacing w:after="0" w:line="360" w:lineRule="auto"/>
        <w:ind w:left="851" w:hanging="425"/>
        <w:contextualSpacing w:val="0"/>
        <w:jc w:val="both"/>
        <w:rPr>
          <w:rFonts w:ascii="Arial" w:hAnsi="Arial" w:cs="Arial"/>
        </w:rPr>
      </w:pPr>
      <w:r w:rsidRPr="00945D95">
        <w:rPr>
          <w:rFonts w:ascii="Arial" w:hAnsi="Arial" w:cs="Arial"/>
        </w:rPr>
        <w:t>skorzystać z instytucji Arbitra Bankowego przy Związku Banków Polskich*;</w:t>
      </w:r>
    </w:p>
    <w:p w14:paraId="72831363" w14:textId="6827CCEC" w:rsidR="00BE2ED2" w:rsidRPr="00945D95" w:rsidRDefault="00BE2ED2" w:rsidP="00945D95">
      <w:pPr>
        <w:pStyle w:val="Akapitzlist"/>
        <w:numPr>
          <w:ilvl w:val="0"/>
          <w:numId w:val="20"/>
        </w:numPr>
        <w:spacing w:after="0" w:line="360" w:lineRule="auto"/>
        <w:ind w:left="851" w:hanging="425"/>
        <w:contextualSpacing w:val="0"/>
        <w:jc w:val="both"/>
        <w:rPr>
          <w:rFonts w:ascii="Arial" w:hAnsi="Arial" w:cs="Arial"/>
        </w:rPr>
      </w:pPr>
      <w:r w:rsidRPr="00945D95">
        <w:rPr>
          <w:rFonts w:ascii="Arial" w:hAnsi="Arial" w:cs="Arial"/>
        </w:rPr>
        <w:t>złożyć wniosek do Rzecznika Finansowego **w sprawie rozwiązania sporu lub</w:t>
      </w:r>
    </w:p>
    <w:p w14:paraId="298BACD6" w14:textId="77777777" w:rsidR="00BE2ED2" w:rsidRPr="00945D95" w:rsidRDefault="00BE2ED2" w:rsidP="00945D95">
      <w:pPr>
        <w:pStyle w:val="Akapitzlist"/>
        <w:numPr>
          <w:ilvl w:val="0"/>
          <w:numId w:val="20"/>
        </w:numPr>
        <w:spacing w:after="0" w:line="360" w:lineRule="auto"/>
        <w:ind w:left="851" w:hanging="425"/>
        <w:jc w:val="both"/>
        <w:rPr>
          <w:rFonts w:ascii="Arial" w:hAnsi="Arial" w:cs="Arial"/>
        </w:rPr>
      </w:pPr>
      <w:r w:rsidRPr="00945D95">
        <w:rPr>
          <w:rFonts w:ascii="Arial" w:hAnsi="Arial" w:cs="Arial"/>
        </w:rPr>
        <w:t>wystąpić z powództwem do właściwego miejscowo sądu powszechnego wskazując Bank jako pozwanego.</w:t>
      </w:r>
    </w:p>
    <w:p w14:paraId="6E72488F" w14:textId="77777777" w:rsidR="00BE2ED2" w:rsidRPr="00945D95" w:rsidRDefault="00BE2ED2" w:rsidP="00945D95">
      <w:pPr>
        <w:spacing w:after="0" w:line="360" w:lineRule="auto"/>
        <w:jc w:val="both"/>
        <w:rPr>
          <w:rFonts w:ascii="Arial" w:hAnsi="Arial" w:cs="Arial"/>
        </w:rPr>
      </w:pPr>
      <w:r w:rsidRPr="00945D95">
        <w:rPr>
          <w:rFonts w:ascii="Arial" w:hAnsi="Arial" w:cs="Arial"/>
        </w:rPr>
        <w:t>Bank wyraża zgodę na udział w pozasądowym postępowaniu w sprawie rozwiązywania sporów między klientem a Bankiem przed:</w:t>
      </w:r>
      <w:r w:rsidRPr="00945D95">
        <w:rPr>
          <w:rFonts w:ascii="Arial" w:hAnsi="Arial" w:cs="Arial"/>
          <w:vertAlign w:val="superscript"/>
        </w:rPr>
        <w:t xml:space="preserve"> </w:t>
      </w:r>
    </w:p>
    <w:p w14:paraId="31568658" w14:textId="1E282FB9" w:rsidR="00BE2ED2" w:rsidRPr="00945D95" w:rsidRDefault="00BE2ED2" w:rsidP="00945D95">
      <w:pPr>
        <w:pStyle w:val="Akapitzlist"/>
        <w:numPr>
          <w:ilvl w:val="0"/>
          <w:numId w:val="21"/>
        </w:numPr>
        <w:spacing w:after="0" w:line="360" w:lineRule="auto"/>
        <w:ind w:left="284" w:hanging="284"/>
        <w:contextualSpacing w:val="0"/>
        <w:jc w:val="both"/>
        <w:rPr>
          <w:rFonts w:ascii="Arial" w:hAnsi="Arial" w:cs="Arial"/>
        </w:rPr>
      </w:pPr>
      <w:r w:rsidRPr="00945D95">
        <w:rPr>
          <w:rFonts w:ascii="Arial" w:hAnsi="Arial" w:cs="Arial"/>
        </w:rPr>
        <w:t>Rzecznikiem Finansowym**, adres strony internetowej:  https://</w:t>
      </w:r>
      <w:hyperlink r:id="rId8" w:history="1">
        <w:r w:rsidRPr="00945D95">
          <w:rPr>
            <w:rStyle w:val="Hipercze"/>
            <w:rFonts w:ascii="Arial" w:hAnsi="Arial" w:cs="Arial"/>
          </w:rPr>
          <w:t>www.rf.gov.pl</w:t>
        </w:r>
      </w:hyperlink>
      <w:r w:rsidRPr="00945D95">
        <w:rPr>
          <w:rFonts w:ascii="Arial" w:hAnsi="Arial" w:cs="Arial"/>
        </w:rPr>
        <w:t>;</w:t>
      </w:r>
    </w:p>
    <w:p w14:paraId="5F6CA320" w14:textId="5A674742" w:rsidR="00BE2ED2" w:rsidRPr="00945D95" w:rsidRDefault="00BE2ED2" w:rsidP="00945D95">
      <w:pPr>
        <w:pStyle w:val="Akapitzlist"/>
        <w:numPr>
          <w:ilvl w:val="0"/>
          <w:numId w:val="21"/>
        </w:numPr>
        <w:spacing w:after="0" w:line="360" w:lineRule="auto"/>
        <w:ind w:left="284" w:hanging="284"/>
        <w:contextualSpacing w:val="0"/>
        <w:jc w:val="both"/>
        <w:rPr>
          <w:rFonts w:ascii="Arial" w:hAnsi="Arial" w:cs="Arial"/>
        </w:rPr>
      </w:pPr>
      <w:r w:rsidRPr="00945D95">
        <w:rPr>
          <w:rFonts w:ascii="Arial" w:hAnsi="Arial" w:cs="Arial"/>
        </w:rPr>
        <w:t xml:space="preserve">Sądem Polubownym przy Komisji Nadzoru Finansowego, adres strony internetowej: </w:t>
      </w:r>
      <w:hyperlink r:id="rId9" w:history="1">
        <w:r w:rsidRPr="00945D95">
          <w:rPr>
            <w:rStyle w:val="Hipercze"/>
            <w:rFonts w:ascii="Arial" w:hAnsi="Arial" w:cs="Arial"/>
          </w:rPr>
          <w:t>https://www.knf.gov.pl</w:t>
        </w:r>
      </w:hyperlink>
      <w:r w:rsidRPr="00945D95">
        <w:rPr>
          <w:rFonts w:ascii="Arial" w:hAnsi="Arial" w:cs="Arial"/>
        </w:rPr>
        <w:t>;</w:t>
      </w:r>
    </w:p>
    <w:p w14:paraId="65BAF590" w14:textId="770F53DB" w:rsidR="00BE2ED2" w:rsidRPr="00945D95" w:rsidRDefault="00BE2ED2" w:rsidP="00945D95">
      <w:pPr>
        <w:pStyle w:val="Akapitzlist"/>
        <w:numPr>
          <w:ilvl w:val="0"/>
          <w:numId w:val="21"/>
        </w:numPr>
        <w:spacing w:after="0" w:line="360" w:lineRule="auto"/>
        <w:ind w:left="284" w:hanging="284"/>
        <w:jc w:val="both"/>
        <w:rPr>
          <w:rFonts w:ascii="Arial" w:hAnsi="Arial" w:cs="Arial"/>
        </w:rPr>
      </w:pPr>
      <w:r w:rsidRPr="00945D95">
        <w:rPr>
          <w:rFonts w:ascii="Arial" w:hAnsi="Arial" w:cs="Arial"/>
        </w:rPr>
        <w:t xml:space="preserve">Bankowym Arbitrażem Konsumenckim przy Związku Banków Polskich*, adres strony internetowej: </w:t>
      </w:r>
      <w:hyperlink r:id="rId10" w:history="1">
        <w:r w:rsidRPr="00945D95">
          <w:rPr>
            <w:rStyle w:val="Hipercze"/>
            <w:rFonts w:ascii="Arial" w:hAnsi="Arial" w:cs="Arial"/>
          </w:rPr>
          <w:t>https://www.zbp.pl</w:t>
        </w:r>
      </w:hyperlink>
      <w:r w:rsidRPr="00945D95">
        <w:rPr>
          <w:rFonts w:ascii="Arial" w:hAnsi="Arial" w:cs="Arial"/>
        </w:rPr>
        <w:t>.</w:t>
      </w:r>
    </w:p>
    <w:p w14:paraId="033D520B" w14:textId="628114EF" w:rsidR="00C26D75" w:rsidRPr="00945D95" w:rsidRDefault="00C26D75" w:rsidP="00945D95">
      <w:pPr>
        <w:spacing w:line="360" w:lineRule="auto"/>
        <w:rPr>
          <w:rFonts w:ascii="Arial" w:hAnsi="Arial" w:cs="Arial"/>
        </w:rPr>
      </w:pPr>
    </w:p>
    <w:p w14:paraId="14B618AE" w14:textId="77777777" w:rsidR="007921D2" w:rsidRDefault="007921D2" w:rsidP="00945D95">
      <w:pPr>
        <w:spacing w:line="360" w:lineRule="auto"/>
        <w:rPr>
          <w:rFonts w:ascii="Arial" w:hAnsi="Arial" w:cs="Arial"/>
        </w:rPr>
      </w:pPr>
    </w:p>
    <w:p w14:paraId="70B877F2" w14:textId="77777777" w:rsidR="009E03BD" w:rsidRDefault="009E03BD" w:rsidP="00945D95">
      <w:pPr>
        <w:spacing w:line="360" w:lineRule="auto"/>
        <w:rPr>
          <w:rFonts w:ascii="Arial" w:hAnsi="Arial" w:cs="Arial"/>
        </w:rPr>
      </w:pPr>
    </w:p>
    <w:p w14:paraId="4275399D" w14:textId="77777777" w:rsidR="009E03BD" w:rsidRDefault="009E03BD" w:rsidP="00945D95">
      <w:pPr>
        <w:spacing w:line="360" w:lineRule="auto"/>
        <w:rPr>
          <w:rFonts w:ascii="Arial" w:hAnsi="Arial" w:cs="Arial"/>
        </w:rPr>
      </w:pPr>
    </w:p>
    <w:p w14:paraId="1CC70F6E" w14:textId="77777777" w:rsidR="009E03BD" w:rsidRDefault="009E03BD" w:rsidP="00945D95">
      <w:pPr>
        <w:spacing w:line="360" w:lineRule="auto"/>
        <w:rPr>
          <w:rFonts w:ascii="Arial" w:hAnsi="Arial" w:cs="Arial"/>
        </w:rPr>
      </w:pPr>
    </w:p>
    <w:p w14:paraId="0B991723" w14:textId="77777777" w:rsidR="009E03BD" w:rsidRDefault="009E03BD" w:rsidP="00945D95">
      <w:pPr>
        <w:spacing w:line="360" w:lineRule="auto"/>
        <w:rPr>
          <w:rFonts w:ascii="Arial" w:hAnsi="Arial" w:cs="Arial"/>
        </w:rPr>
      </w:pPr>
    </w:p>
    <w:p w14:paraId="6309B59C" w14:textId="77777777" w:rsidR="009E03BD" w:rsidRPr="00945D95" w:rsidRDefault="009E03BD" w:rsidP="00945D95">
      <w:pPr>
        <w:spacing w:line="360" w:lineRule="auto"/>
        <w:rPr>
          <w:rFonts w:ascii="Arial" w:hAnsi="Arial" w:cs="Arial"/>
        </w:rPr>
      </w:pPr>
    </w:p>
    <w:p w14:paraId="6A0275D9" w14:textId="00148311" w:rsidR="00BE2ED2" w:rsidRPr="00945D95" w:rsidRDefault="00BE2ED2" w:rsidP="00945D95">
      <w:pPr>
        <w:spacing w:line="360" w:lineRule="auto"/>
        <w:ind w:left="142" w:hanging="142"/>
        <w:rPr>
          <w:rFonts w:ascii="Arial" w:hAnsi="Arial" w:cs="Arial"/>
          <w:sz w:val="18"/>
          <w:szCs w:val="18"/>
        </w:rPr>
      </w:pPr>
      <w:r w:rsidRPr="00945D95">
        <w:rPr>
          <w:rFonts w:ascii="Arial" w:hAnsi="Arial" w:cs="Arial"/>
          <w:b/>
          <w:sz w:val="18"/>
          <w:szCs w:val="18"/>
        </w:rPr>
        <w:t>*)</w:t>
      </w:r>
      <w:r w:rsidRPr="00945D95">
        <w:rPr>
          <w:rFonts w:ascii="Arial" w:hAnsi="Arial" w:cs="Arial"/>
          <w:sz w:val="18"/>
          <w:szCs w:val="18"/>
        </w:rPr>
        <w:t xml:space="preserve"> dotyczy wyłącznie reklamacji składanych przez klientów indywidualnych (konsumentów), nie dotyczy osób fizycznych prowadzących działalność gospodarczą, w tym wspólników spółek cywilnych oraz rolników.</w:t>
      </w:r>
    </w:p>
    <w:p w14:paraId="2EA2D872" w14:textId="6CB6F972" w:rsidR="00BE2ED2" w:rsidRPr="00945D95" w:rsidRDefault="00BE2ED2" w:rsidP="00945D95">
      <w:pPr>
        <w:spacing w:line="360" w:lineRule="auto"/>
        <w:ind w:left="284" w:hanging="284"/>
        <w:rPr>
          <w:rFonts w:ascii="Arial" w:hAnsi="Arial" w:cs="Arial"/>
          <w:sz w:val="18"/>
          <w:szCs w:val="18"/>
        </w:rPr>
      </w:pPr>
      <w:r w:rsidRPr="00945D95">
        <w:rPr>
          <w:rFonts w:ascii="Arial" w:hAnsi="Arial" w:cs="Arial"/>
          <w:b/>
          <w:sz w:val="18"/>
          <w:szCs w:val="18"/>
        </w:rPr>
        <w:t xml:space="preserve">**) </w:t>
      </w:r>
      <w:r w:rsidRPr="00945D95">
        <w:rPr>
          <w:rFonts w:ascii="Arial" w:hAnsi="Arial" w:cs="Arial"/>
          <w:sz w:val="18"/>
          <w:szCs w:val="18"/>
        </w:rPr>
        <w:t>dotyczy wyłącznie reklamacji składanych przez klientów indywidualnych oraz osoby fizyczne prowadzące działalność gospodarczą, w tym wspólników spółek cywilnych oraz rolników</w:t>
      </w:r>
      <w:r w:rsidR="00C26D75" w:rsidRPr="00945D95">
        <w:rPr>
          <w:rFonts w:ascii="Arial" w:hAnsi="Arial" w:cs="Arial"/>
          <w:sz w:val="18"/>
          <w:szCs w:val="18"/>
        </w:rPr>
        <w:t>.</w:t>
      </w:r>
    </w:p>
    <w:sectPr w:rsidR="00BE2ED2" w:rsidRPr="00945D95" w:rsidSect="00945D95">
      <w:footerReference w:type="default" r:id="rId11"/>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EE89" w14:textId="77777777" w:rsidR="004A1495" w:rsidRDefault="004A1495" w:rsidP="00BE2ED2">
      <w:pPr>
        <w:spacing w:after="0" w:line="240" w:lineRule="auto"/>
      </w:pPr>
      <w:r>
        <w:separator/>
      </w:r>
    </w:p>
  </w:endnote>
  <w:endnote w:type="continuationSeparator" w:id="0">
    <w:p w14:paraId="7A283262" w14:textId="77777777" w:rsidR="004A1495" w:rsidRDefault="004A1495" w:rsidP="00BE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20917"/>
      <w:docPartObj>
        <w:docPartGallery w:val="Page Numbers (Bottom of Page)"/>
        <w:docPartUnique/>
      </w:docPartObj>
    </w:sdtPr>
    <w:sdtEndPr>
      <w:rPr>
        <w:rFonts w:ascii="Times New Roman" w:hAnsi="Times New Roman" w:cs="Times New Roman"/>
        <w:sz w:val="20"/>
        <w:szCs w:val="20"/>
      </w:rPr>
    </w:sdtEndPr>
    <w:sdtContent>
      <w:p w14:paraId="10AD3DAE" w14:textId="0A3D98F5" w:rsidR="00406A48" w:rsidRPr="00406A48" w:rsidRDefault="00406A48">
        <w:pPr>
          <w:pStyle w:val="Stopka"/>
          <w:jc w:val="center"/>
          <w:rPr>
            <w:rFonts w:ascii="Times New Roman" w:hAnsi="Times New Roman" w:cs="Times New Roman"/>
            <w:sz w:val="20"/>
            <w:szCs w:val="20"/>
          </w:rPr>
        </w:pPr>
        <w:r w:rsidRPr="00406A48">
          <w:rPr>
            <w:rFonts w:ascii="Times New Roman" w:hAnsi="Times New Roman" w:cs="Times New Roman"/>
            <w:sz w:val="20"/>
            <w:szCs w:val="20"/>
          </w:rPr>
          <w:fldChar w:fldCharType="begin"/>
        </w:r>
        <w:r w:rsidRPr="00406A48">
          <w:rPr>
            <w:rFonts w:ascii="Times New Roman" w:hAnsi="Times New Roman" w:cs="Times New Roman"/>
            <w:sz w:val="20"/>
            <w:szCs w:val="20"/>
          </w:rPr>
          <w:instrText>PAGE   \* MERGEFORMAT</w:instrText>
        </w:r>
        <w:r w:rsidRPr="00406A48">
          <w:rPr>
            <w:rFonts w:ascii="Times New Roman" w:hAnsi="Times New Roman" w:cs="Times New Roman"/>
            <w:sz w:val="20"/>
            <w:szCs w:val="20"/>
          </w:rPr>
          <w:fldChar w:fldCharType="separate"/>
        </w:r>
        <w:r w:rsidRPr="00406A48">
          <w:rPr>
            <w:rFonts w:ascii="Times New Roman" w:hAnsi="Times New Roman" w:cs="Times New Roman"/>
            <w:sz w:val="20"/>
            <w:szCs w:val="20"/>
          </w:rPr>
          <w:t>2</w:t>
        </w:r>
        <w:r w:rsidRPr="00406A48">
          <w:rPr>
            <w:rFonts w:ascii="Times New Roman" w:hAnsi="Times New Roman" w:cs="Times New Roman"/>
            <w:sz w:val="20"/>
            <w:szCs w:val="20"/>
          </w:rPr>
          <w:fldChar w:fldCharType="end"/>
        </w:r>
      </w:p>
    </w:sdtContent>
  </w:sdt>
  <w:p w14:paraId="35449A0E" w14:textId="77777777" w:rsidR="00406A48" w:rsidRDefault="00406A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1F3A" w14:textId="77777777" w:rsidR="004A1495" w:rsidRDefault="004A1495" w:rsidP="00BE2ED2">
      <w:pPr>
        <w:spacing w:after="0" w:line="240" w:lineRule="auto"/>
      </w:pPr>
      <w:r>
        <w:separator/>
      </w:r>
    </w:p>
  </w:footnote>
  <w:footnote w:type="continuationSeparator" w:id="0">
    <w:p w14:paraId="6F0B1D85" w14:textId="77777777" w:rsidR="004A1495" w:rsidRDefault="004A1495" w:rsidP="00BE2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C96"/>
    <w:multiLevelType w:val="hybridMultilevel"/>
    <w:tmpl w:val="A7085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340A21"/>
    <w:multiLevelType w:val="hybridMultilevel"/>
    <w:tmpl w:val="BA7810C8"/>
    <w:lvl w:ilvl="0" w:tplc="720802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6076EF"/>
    <w:multiLevelType w:val="hybridMultilevel"/>
    <w:tmpl w:val="BC64DDD0"/>
    <w:lvl w:ilvl="0" w:tplc="34EEDD8A">
      <w:start w:val="1"/>
      <w:numFmt w:val="decimal"/>
      <w:lvlText w:val="%1)"/>
      <w:lvlJc w:val="left"/>
      <w:pPr>
        <w:ind w:left="717" w:hanging="360"/>
      </w:pPr>
      <w:rPr>
        <w:rFonts w:ascii="Arial" w:hAnsi="Arial" w:cs="Arial" w:hint="default"/>
        <w:i w:val="0"/>
        <w:iCs w:val="0"/>
      </w:rPr>
    </w:lvl>
    <w:lvl w:ilvl="1" w:tplc="04150019">
      <w:start w:val="1"/>
      <w:numFmt w:val="lowerLetter"/>
      <w:lvlText w:val="%2."/>
      <w:lvlJc w:val="left"/>
      <w:pPr>
        <w:ind w:left="1437" w:hanging="360"/>
      </w:pPr>
      <w:rPr>
        <w:rFonts w:ascii="Times New Roman" w:hAnsi="Times New Roman" w:cs="Times New Roman"/>
      </w:rPr>
    </w:lvl>
    <w:lvl w:ilvl="2" w:tplc="0415001B">
      <w:start w:val="1"/>
      <w:numFmt w:val="lowerRoman"/>
      <w:lvlText w:val="%3."/>
      <w:lvlJc w:val="right"/>
      <w:pPr>
        <w:ind w:left="2157" w:hanging="180"/>
      </w:pPr>
      <w:rPr>
        <w:rFonts w:ascii="Times New Roman" w:hAnsi="Times New Roman" w:cs="Times New Roman"/>
      </w:rPr>
    </w:lvl>
    <w:lvl w:ilvl="3" w:tplc="0415000F">
      <w:start w:val="1"/>
      <w:numFmt w:val="decimal"/>
      <w:lvlText w:val="%4."/>
      <w:lvlJc w:val="left"/>
      <w:pPr>
        <w:ind w:left="2877" w:hanging="360"/>
      </w:pPr>
      <w:rPr>
        <w:rFonts w:ascii="Times New Roman" w:hAnsi="Times New Roman" w:cs="Times New Roman"/>
      </w:rPr>
    </w:lvl>
    <w:lvl w:ilvl="4" w:tplc="04150019">
      <w:start w:val="1"/>
      <w:numFmt w:val="lowerLetter"/>
      <w:lvlText w:val="%5."/>
      <w:lvlJc w:val="left"/>
      <w:pPr>
        <w:ind w:left="3597" w:hanging="360"/>
      </w:pPr>
      <w:rPr>
        <w:rFonts w:ascii="Times New Roman" w:hAnsi="Times New Roman" w:cs="Times New Roman"/>
      </w:rPr>
    </w:lvl>
    <w:lvl w:ilvl="5" w:tplc="0415001B">
      <w:start w:val="1"/>
      <w:numFmt w:val="lowerRoman"/>
      <w:lvlText w:val="%6."/>
      <w:lvlJc w:val="right"/>
      <w:pPr>
        <w:ind w:left="4317" w:hanging="180"/>
      </w:pPr>
      <w:rPr>
        <w:rFonts w:ascii="Times New Roman" w:hAnsi="Times New Roman" w:cs="Times New Roman"/>
      </w:rPr>
    </w:lvl>
    <w:lvl w:ilvl="6" w:tplc="0415000F">
      <w:start w:val="1"/>
      <w:numFmt w:val="decimal"/>
      <w:lvlText w:val="%7."/>
      <w:lvlJc w:val="left"/>
      <w:pPr>
        <w:ind w:left="5037" w:hanging="360"/>
      </w:pPr>
      <w:rPr>
        <w:rFonts w:ascii="Times New Roman" w:hAnsi="Times New Roman" w:cs="Times New Roman"/>
      </w:rPr>
    </w:lvl>
    <w:lvl w:ilvl="7" w:tplc="04150019">
      <w:start w:val="1"/>
      <w:numFmt w:val="lowerLetter"/>
      <w:lvlText w:val="%8."/>
      <w:lvlJc w:val="left"/>
      <w:pPr>
        <w:ind w:left="5757" w:hanging="360"/>
      </w:pPr>
      <w:rPr>
        <w:rFonts w:ascii="Times New Roman" w:hAnsi="Times New Roman" w:cs="Times New Roman"/>
      </w:rPr>
    </w:lvl>
    <w:lvl w:ilvl="8" w:tplc="0415001B">
      <w:start w:val="1"/>
      <w:numFmt w:val="lowerRoman"/>
      <w:lvlText w:val="%9."/>
      <w:lvlJc w:val="right"/>
      <w:pPr>
        <w:ind w:left="6477" w:hanging="180"/>
      </w:pPr>
      <w:rPr>
        <w:rFonts w:ascii="Times New Roman" w:hAnsi="Times New Roman" w:cs="Times New Roman"/>
      </w:rPr>
    </w:lvl>
  </w:abstractNum>
  <w:abstractNum w:abstractNumId="3" w15:restartNumberingAfterBreak="0">
    <w:nsid w:val="1C354FEB"/>
    <w:multiLevelType w:val="hybridMultilevel"/>
    <w:tmpl w:val="83A49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E04D23"/>
    <w:multiLevelType w:val="hybridMultilevel"/>
    <w:tmpl w:val="DDCA1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55C79"/>
    <w:multiLevelType w:val="hybridMultilevel"/>
    <w:tmpl w:val="04627E82"/>
    <w:lvl w:ilvl="0" w:tplc="34DA1E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1D3B8B"/>
    <w:multiLevelType w:val="hybridMultilevel"/>
    <w:tmpl w:val="EB98BD4A"/>
    <w:lvl w:ilvl="0" w:tplc="380CB664">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9816245"/>
    <w:multiLevelType w:val="hybridMultilevel"/>
    <w:tmpl w:val="6F185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126A89"/>
    <w:multiLevelType w:val="hybridMultilevel"/>
    <w:tmpl w:val="C2C2122C"/>
    <w:lvl w:ilvl="0" w:tplc="E9B4274E">
      <w:start w:val="1"/>
      <w:numFmt w:val="decimal"/>
      <w:lvlText w:val="%1)"/>
      <w:lvlJc w:val="left"/>
      <w:pPr>
        <w:ind w:left="786" w:hanging="360"/>
      </w:pPr>
      <w:rPr>
        <w:rFonts w:ascii="Times New Roman" w:hAnsi="Times New Roman" w:cs="Times New Roman" w:hint="default"/>
      </w:rPr>
    </w:lvl>
    <w:lvl w:ilvl="1" w:tplc="04150019">
      <w:start w:val="1"/>
      <w:numFmt w:val="lowerLetter"/>
      <w:lvlText w:val="%2."/>
      <w:lvlJc w:val="left"/>
      <w:pPr>
        <w:ind w:left="1437" w:hanging="360"/>
      </w:pPr>
      <w:rPr>
        <w:rFonts w:ascii="Times New Roman" w:hAnsi="Times New Roman" w:cs="Times New Roman"/>
      </w:rPr>
    </w:lvl>
    <w:lvl w:ilvl="2" w:tplc="0415001B">
      <w:start w:val="1"/>
      <w:numFmt w:val="lowerRoman"/>
      <w:lvlText w:val="%3."/>
      <w:lvlJc w:val="right"/>
      <w:pPr>
        <w:ind w:left="2157" w:hanging="180"/>
      </w:pPr>
      <w:rPr>
        <w:rFonts w:ascii="Times New Roman" w:hAnsi="Times New Roman" w:cs="Times New Roman"/>
      </w:rPr>
    </w:lvl>
    <w:lvl w:ilvl="3" w:tplc="D146E332">
      <w:start w:val="1"/>
      <w:numFmt w:val="decimal"/>
      <w:lvlText w:val="%4."/>
      <w:lvlJc w:val="left"/>
      <w:pPr>
        <w:ind w:left="2877" w:hanging="360"/>
      </w:pPr>
      <w:rPr>
        <w:rFonts w:ascii="Garamond" w:hAnsi="Garamond" w:cs="Times New Roman" w:hint="default"/>
        <w:sz w:val="24"/>
        <w:szCs w:val="24"/>
        <w:vertAlign w:val="baseline"/>
      </w:rPr>
    </w:lvl>
    <w:lvl w:ilvl="4" w:tplc="04150019">
      <w:start w:val="1"/>
      <w:numFmt w:val="lowerLetter"/>
      <w:lvlText w:val="%5."/>
      <w:lvlJc w:val="left"/>
      <w:pPr>
        <w:ind w:left="3597" w:hanging="360"/>
      </w:pPr>
      <w:rPr>
        <w:rFonts w:ascii="Times New Roman" w:hAnsi="Times New Roman" w:cs="Times New Roman"/>
      </w:rPr>
    </w:lvl>
    <w:lvl w:ilvl="5" w:tplc="0415001B">
      <w:start w:val="1"/>
      <w:numFmt w:val="lowerRoman"/>
      <w:lvlText w:val="%6."/>
      <w:lvlJc w:val="right"/>
      <w:pPr>
        <w:ind w:left="4317" w:hanging="180"/>
      </w:pPr>
      <w:rPr>
        <w:rFonts w:ascii="Times New Roman" w:hAnsi="Times New Roman" w:cs="Times New Roman"/>
      </w:rPr>
    </w:lvl>
    <w:lvl w:ilvl="6" w:tplc="64E8AEF8">
      <w:start w:val="1"/>
      <w:numFmt w:val="decimal"/>
      <w:lvlText w:val="%7."/>
      <w:lvlJc w:val="left"/>
      <w:pPr>
        <w:ind w:left="5037" w:hanging="360"/>
      </w:pPr>
      <w:rPr>
        <w:rFonts w:ascii="Times New Roman" w:hAnsi="Times New Roman" w:cs="Times New Roman" w:hint="default"/>
      </w:rPr>
    </w:lvl>
    <w:lvl w:ilvl="7" w:tplc="04150019">
      <w:start w:val="1"/>
      <w:numFmt w:val="lowerLetter"/>
      <w:lvlText w:val="%8."/>
      <w:lvlJc w:val="left"/>
      <w:pPr>
        <w:ind w:left="5757" w:hanging="360"/>
      </w:pPr>
      <w:rPr>
        <w:rFonts w:ascii="Times New Roman" w:hAnsi="Times New Roman" w:cs="Times New Roman"/>
      </w:rPr>
    </w:lvl>
    <w:lvl w:ilvl="8" w:tplc="0415001B">
      <w:start w:val="1"/>
      <w:numFmt w:val="lowerRoman"/>
      <w:lvlText w:val="%9."/>
      <w:lvlJc w:val="right"/>
      <w:pPr>
        <w:ind w:left="6477" w:hanging="180"/>
      </w:pPr>
      <w:rPr>
        <w:rFonts w:ascii="Times New Roman" w:hAnsi="Times New Roman" w:cs="Times New Roman"/>
      </w:rPr>
    </w:lvl>
  </w:abstractNum>
  <w:abstractNum w:abstractNumId="9" w15:restartNumberingAfterBreak="0">
    <w:nsid w:val="35146BD0"/>
    <w:multiLevelType w:val="hybridMultilevel"/>
    <w:tmpl w:val="1696FD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8726ED"/>
    <w:multiLevelType w:val="hybridMultilevel"/>
    <w:tmpl w:val="F94EDB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B893C03"/>
    <w:multiLevelType w:val="hybridMultilevel"/>
    <w:tmpl w:val="4C4ECCE2"/>
    <w:lvl w:ilvl="0" w:tplc="7C483D82">
      <w:start w:val="1"/>
      <w:numFmt w:val="decimal"/>
      <w:lvlText w:val="%1)"/>
      <w:lvlJc w:val="left"/>
      <w:pPr>
        <w:ind w:left="1437" w:hanging="360"/>
      </w:pPr>
      <w:rPr>
        <w:rFonts w:ascii="Arial" w:hAnsi="Arial" w:cs="Arial" w:hint="default"/>
        <w:sz w:val="22"/>
        <w:szCs w:val="22"/>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2" w15:restartNumberingAfterBreak="0">
    <w:nsid w:val="41157BCD"/>
    <w:multiLevelType w:val="hybridMultilevel"/>
    <w:tmpl w:val="DD2ECBBE"/>
    <w:lvl w:ilvl="0" w:tplc="6BA65164">
      <w:start w:val="4"/>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3" w15:restartNumberingAfterBreak="0">
    <w:nsid w:val="486759DD"/>
    <w:multiLevelType w:val="hybridMultilevel"/>
    <w:tmpl w:val="9ACE7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981580"/>
    <w:multiLevelType w:val="hybridMultilevel"/>
    <w:tmpl w:val="7D4AF376"/>
    <w:lvl w:ilvl="0" w:tplc="96DAD256">
      <w:start w:val="3"/>
      <w:numFmt w:val="decimal"/>
      <w:lvlText w:val="%1."/>
      <w:lvlJc w:val="left"/>
      <w:pPr>
        <w:ind w:left="2157" w:hanging="360"/>
      </w:pPr>
      <w:rPr>
        <w:rFonts w:hint="default"/>
      </w:rPr>
    </w:lvl>
    <w:lvl w:ilvl="1" w:tplc="04150019" w:tentative="1">
      <w:start w:val="1"/>
      <w:numFmt w:val="lowerLetter"/>
      <w:lvlText w:val="%2."/>
      <w:lvlJc w:val="left"/>
      <w:pPr>
        <w:ind w:left="2877" w:hanging="360"/>
      </w:pPr>
    </w:lvl>
    <w:lvl w:ilvl="2" w:tplc="0415001B" w:tentative="1">
      <w:start w:val="1"/>
      <w:numFmt w:val="lowerRoman"/>
      <w:lvlText w:val="%3."/>
      <w:lvlJc w:val="right"/>
      <w:pPr>
        <w:ind w:left="3597" w:hanging="180"/>
      </w:pPr>
    </w:lvl>
    <w:lvl w:ilvl="3" w:tplc="0415000F" w:tentative="1">
      <w:start w:val="1"/>
      <w:numFmt w:val="decimal"/>
      <w:lvlText w:val="%4."/>
      <w:lvlJc w:val="left"/>
      <w:pPr>
        <w:ind w:left="4317" w:hanging="360"/>
      </w:pPr>
    </w:lvl>
    <w:lvl w:ilvl="4" w:tplc="04150019" w:tentative="1">
      <w:start w:val="1"/>
      <w:numFmt w:val="lowerLetter"/>
      <w:lvlText w:val="%5."/>
      <w:lvlJc w:val="left"/>
      <w:pPr>
        <w:ind w:left="5037" w:hanging="360"/>
      </w:pPr>
    </w:lvl>
    <w:lvl w:ilvl="5" w:tplc="0415001B" w:tentative="1">
      <w:start w:val="1"/>
      <w:numFmt w:val="lowerRoman"/>
      <w:lvlText w:val="%6."/>
      <w:lvlJc w:val="right"/>
      <w:pPr>
        <w:ind w:left="5757" w:hanging="180"/>
      </w:pPr>
    </w:lvl>
    <w:lvl w:ilvl="6" w:tplc="0415000F" w:tentative="1">
      <w:start w:val="1"/>
      <w:numFmt w:val="decimal"/>
      <w:lvlText w:val="%7."/>
      <w:lvlJc w:val="left"/>
      <w:pPr>
        <w:ind w:left="6477" w:hanging="360"/>
      </w:pPr>
    </w:lvl>
    <w:lvl w:ilvl="7" w:tplc="04150019" w:tentative="1">
      <w:start w:val="1"/>
      <w:numFmt w:val="lowerLetter"/>
      <w:lvlText w:val="%8."/>
      <w:lvlJc w:val="left"/>
      <w:pPr>
        <w:ind w:left="7197" w:hanging="360"/>
      </w:pPr>
    </w:lvl>
    <w:lvl w:ilvl="8" w:tplc="0415001B" w:tentative="1">
      <w:start w:val="1"/>
      <w:numFmt w:val="lowerRoman"/>
      <w:lvlText w:val="%9."/>
      <w:lvlJc w:val="right"/>
      <w:pPr>
        <w:ind w:left="7917" w:hanging="180"/>
      </w:pPr>
    </w:lvl>
  </w:abstractNum>
  <w:abstractNum w:abstractNumId="15" w15:restartNumberingAfterBreak="0">
    <w:nsid w:val="55555629"/>
    <w:multiLevelType w:val="hybridMultilevel"/>
    <w:tmpl w:val="3814AAF8"/>
    <w:lvl w:ilvl="0" w:tplc="34DA1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9D429E"/>
    <w:multiLevelType w:val="hybridMultilevel"/>
    <w:tmpl w:val="F1C0DE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176FEA"/>
    <w:multiLevelType w:val="hybridMultilevel"/>
    <w:tmpl w:val="6C1CD4B6"/>
    <w:lvl w:ilvl="0" w:tplc="807EC4E0">
      <w:start w:val="1"/>
      <w:numFmt w:val="decimal"/>
      <w:lvlText w:val="%1)"/>
      <w:lvlJc w:val="left"/>
      <w:pPr>
        <w:ind w:left="1146" w:hanging="360"/>
      </w:pPr>
      <w:rPr>
        <w:rFonts w:hint="default"/>
        <w:sz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62D712C5"/>
    <w:multiLevelType w:val="hybridMultilevel"/>
    <w:tmpl w:val="6A7EDEF8"/>
    <w:lvl w:ilvl="0" w:tplc="F73ECE56">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C84D49"/>
    <w:multiLevelType w:val="hybridMultilevel"/>
    <w:tmpl w:val="6AFCB1F6"/>
    <w:lvl w:ilvl="0" w:tplc="04150011">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0" w15:restartNumberingAfterBreak="0">
    <w:nsid w:val="6D6C12BA"/>
    <w:multiLevelType w:val="hybridMultilevel"/>
    <w:tmpl w:val="1A220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2F2F74"/>
    <w:multiLevelType w:val="hybridMultilevel"/>
    <w:tmpl w:val="A642AE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75E35D14"/>
    <w:multiLevelType w:val="hybridMultilevel"/>
    <w:tmpl w:val="6F102670"/>
    <w:lvl w:ilvl="0" w:tplc="20DC2054">
      <w:start w:val="6"/>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63207D"/>
    <w:multiLevelType w:val="hybridMultilevel"/>
    <w:tmpl w:val="77AEE8F0"/>
    <w:lvl w:ilvl="0" w:tplc="D7C89C6A">
      <w:start w:val="1"/>
      <w:numFmt w:val="decimal"/>
      <w:lvlText w:val="%1)"/>
      <w:lvlJc w:val="left"/>
      <w:pPr>
        <w:ind w:left="720" w:hanging="360"/>
      </w:pPr>
      <w:rPr>
        <w:rFonts w:hint="default"/>
        <w:sz w:val="22"/>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9226B3"/>
    <w:multiLevelType w:val="hybridMultilevel"/>
    <w:tmpl w:val="DDEE7402"/>
    <w:lvl w:ilvl="0" w:tplc="8B0254F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7BEB3DE5"/>
    <w:multiLevelType w:val="hybridMultilevel"/>
    <w:tmpl w:val="50B8F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0583657">
    <w:abstractNumId w:val="8"/>
  </w:num>
  <w:num w:numId="2" w16cid:durableId="1152336405">
    <w:abstractNumId w:val="16"/>
  </w:num>
  <w:num w:numId="3" w16cid:durableId="329984404">
    <w:abstractNumId w:val="24"/>
  </w:num>
  <w:num w:numId="4" w16cid:durableId="1898513314">
    <w:abstractNumId w:val="6"/>
  </w:num>
  <w:num w:numId="5" w16cid:durableId="310060646">
    <w:abstractNumId w:val="2"/>
  </w:num>
  <w:num w:numId="6" w16cid:durableId="191959816">
    <w:abstractNumId w:val="1"/>
  </w:num>
  <w:num w:numId="7" w16cid:durableId="1120495232">
    <w:abstractNumId w:val="25"/>
  </w:num>
  <w:num w:numId="8" w16cid:durableId="211886268">
    <w:abstractNumId w:val="9"/>
  </w:num>
  <w:num w:numId="9" w16cid:durableId="604775685">
    <w:abstractNumId w:val="12"/>
  </w:num>
  <w:num w:numId="10" w16cid:durableId="189147386">
    <w:abstractNumId w:val="3"/>
  </w:num>
  <w:num w:numId="11" w16cid:durableId="418406875">
    <w:abstractNumId w:val="7"/>
  </w:num>
  <w:num w:numId="12" w16cid:durableId="1482117998">
    <w:abstractNumId w:val="11"/>
  </w:num>
  <w:num w:numId="13" w16cid:durableId="2044481515">
    <w:abstractNumId w:val="14"/>
  </w:num>
  <w:num w:numId="14" w16cid:durableId="538516250">
    <w:abstractNumId w:val="5"/>
  </w:num>
  <w:num w:numId="15" w16cid:durableId="1350139039">
    <w:abstractNumId w:val="0"/>
  </w:num>
  <w:num w:numId="16" w16cid:durableId="2113814455">
    <w:abstractNumId w:val="15"/>
  </w:num>
  <w:num w:numId="17" w16cid:durableId="1966426132">
    <w:abstractNumId w:val="21"/>
  </w:num>
  <w:num w:numId="18" w16cid:durableId="1122116465">
    <w:abstractNumId w:val="20"/>
  </w:num>
  <w:num w:numId="19" w16cid:durableId="1196962175">
    <w:abstractNumId w:val="18"/>
  </w:num>
  <w:num w:numId="20" w16cid:durableId="256640119">
    <w:abstractNumId w:val="10"/>
  </w:num>
  <w:num w:numId="21" w16cid:durableId="15471134">
    <w:abstractNumId w:val="19"/>
  </w:num>
  <w:num w:numId="22" w16cid:durableId="1230191105">
    <w:abstractNumId w:val="22"/>
  </w:num>
  <w:num w:numId="23" w16cid:durableId="265160337">
    <w:abstractNumId w:val="4"/>
  </w:num>
  <w:num w:numId="24" w16cid:durableId="1927375844">
    <w:abstractNumId w:val="17"/>
  </w:num>
  <w:num w:numId="25" w16cid:durableId="389500751">
    <w:abstractNumId w:val="13"/>
  </w:num>
  <w:num w:numId="26" w16cid:durableId="142357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D2"/>
    <w:rsid w:val="00047C56"/>
    <w:rsid w:val="000E2064"/>
    <w:rsid w:val="002B646A"/>
    <w:rsid w:val="003217E7"/>
    <w:rsid w:val="003B2D7B"/>
    <w:rsid w:val="00406A48"/>
    <w:rsid w:val="00451CD0"/>
    <w:rsid w:val="004725A5"/>
    <w:rsid w:val="004749E2"/>
    <w:rsid w:val="004A1495"/>
    <w:rsid w:val="004D61ED"/>
    <w:rsid w:val="004E32D4"/>
    <w:rsid w:val="004E537F"/>
    <w:rsid w:val="004F5DE9"/>
    <w:rsid w:val="005637D6"/>
    <w:rsid w:val="005921E7"/>
    <w:rsid w:val="00632904"/>
    <w:rsid w:val="006404F6"/>
    <w:rsid w:val="006429F7"/>
    <w:rsid w:val="00653B49"/>
    <w:rsid w:val="00676A70"/>
    <w:rsid w:val="0068632A"/>
    <w:rsid w:val="0070072E"/>
    <w:rsid w:val="007921D2"/>
    <w:rsid w:val="00820CD1"/>
    <w:rsid w:val="008A0F27"/>
    <w:rsid w:val="008C1B91"/>
    <w:rsid w:val="008E5291"/>
    <w:rsid w:val="00945D95"/>
    <w:rsid w:val="009501E9"/>
    <w:rsid w:val="00951762"/>
    <w:rsid w:val="009A4E49"/>
    <w:rsid w:val="009D2957"/>
    <w:rsid w:val="009E03BD"/>
    <w:rsid w:val="00A65DFD"/>
    <w:rsid w:val="00B22051"/>
    <w:rsid w:val="00B361D2"/>
    <w:rsid w:val="00B6685B"/>
    <w:rsid w:val="00BC4FBC"/>
    <w:rsid w:val="00BD50EA"/>
    <w:rsid w:val="00BE2ED2"/>
    <w:rsid w:val="00C26D75"/>
    <w:rsid w:val="00C92D89"/>
    <w:rsid w:val="00CB3BAB"/>
    <w:rsid w:val="00D50CA9"/>
    <w:rsid w:val="00D91F37"/>
    <w:rsid w:val="00DD0099"/>
    <w:rsid w:val="00E001F7"/>
    <w:rsid w:val="00EA0BE1"/>
    <w:rsid w:val="00EC3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1F08"/>
  <w15:chartTrackingRefBased/>
  <w15:docId w15:val="{AFA43DD7-9BDA-4211-BCE8-DF967620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E2E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2ED2"/>
  </w:style>
  <w:style w:type="paragraph" w:styleId="Stopka">
    <w:name w:val="footer"/>
    <w:basedOn w:val="Normalny"/>
    <w:link w:val="StopkaZnak"/>
    <w:uiPriority w:val="99"/>
    <w:unhideWhenUsed/>
    <w:rsid w:val="00BE2E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2ED2"/>
  </w:style>
  <w:style w:type="character" w:styleId="Hipercze">
    <w:name w:val="Hyperlink"/>
    <w:basedOn w:val="Domylnaczcionkaakapitu"/>
    <w:uiPriority w:val="99"/>
    <w:unhideWhenUsed/>
    <w:rsid w:val="00BE2ED2"/>
    <w:rPr>
      <w:color w:val="0563C1" w:themeColor="hyperlink"/>
      <w:u w:val="single"/>
    </w:rPr>
  </w:style>
  <w:style w:type="character" w:styleId="Nierozpoznanawzmianka">
    <w:name w:val="Unresolved Mention"/>
    <w:basedOn w:val="Domylnaczcionkaakapitu"/>
    <w:uiPriority w:val="99"/>
    <w:semiHidden/>
    <w:unhideWhenUsed/>
    <w:rsid w:val="00BE2ED2"/>
    <w:rPr>
      <w:color w:val="605E5C"/>
      <w:shd w:val="clear" w:color="auto" w:fill="E1DFDD"/>
    </w:rPr>
  </w:style>
  <w:style w:type="paragraph" w:styleId="Akapitzlist">
    <w:name w:val="List Paragraph"/>
    <w:basedOn w:val="Normalny"/>
    <w:uiPriority w:val="34"/>
    <w:qFormat/>
    <w:rsid w:val="004725A5"/>
    <w:pPr>
      <w:ind w:left="720"/>
      <w:contextualSpacing/>
    </w:pPr>
  </w:style>
  <w:style w:type="paragraph" w:customStyle="1" w:styleId="Akapitzlist1">
    <w:name w:val="Akapit z listą1"/>
    <w:basedOn w:val="Normalny"/>
    <w:uiPriority w:val="99"/>
    <w:rsid w:val="008E5291"/>
    <w:pPr>
      <w:spacing w:after="200" w:line="276" w:lineRule="auto"/>
      <w:ind w:left="720"/>
      <w:jc w:val="both"/>
    </w:pPr>
    <w:rPr>
      <w:rFonts w:ascii="Calibri" w:eastAsia="Times New Roman" w:hAnsi="Calibri" w:cs="Times New Roman"/>
      <w:kern w:val="0"/>
      <w14:ligatures w14:val="none"/>
    </w:rPr>
  </w:style>
  <w:style w:type="paragraph" w:styleId="Bezodstpw">
    <w:name w:val="No Spacing"/>
    <w:uiPriority w:val="1"/>
    <w:qFormat/>
    <w:rsid w:val="00CB3BAB"/>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lacepozniej@bl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zbp.pl" TargetMode="External"/><Relationship Id="rId4" Type="http://schemas.openxmlformats.org/officeDocument/2006/relationships/webSettings" Target="webSettings.xml"/><Relationship Id="rId9" Type="http://schemas.openxmlformats.org/officeDocument/2006/relationships/hyperlink" Target="https://www.kn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6959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Raczek</dc:creator>
  <cp:keywords/>
  <dc:description/>
  <cp:lastModifiedBy>Karolina Bartusz</cp:lastModifiedBy>
  <cp:revision>2</cp:revision>
  <dcterms:created xsi:type="dcterms:W3CDTF">2025-12-19T10:12:00Z</dcterms:created>
  <dcterms:modified xsi:type="dcterms:W3CDTF">2025-12-19T10:12:00Z</dcterms:modified>
</cp:coreProperties>
</file>